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26684359)&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Link/Document/FullText?findType=h&amp;pubNum=176284&amp;cite=0167396901&amp;originatingDoc=If9be91a0e74011dab3be92e40de4b42f&amp;refType=RQ&amp;originationContext=document&amp;vr=3.0&amp;rs=cblt1.0&amp;transitionType=DocumentItem&amp;contextData=(sc.Default)"/>
  <Relationship Id="r9"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10"
    Type="http://schemas.openxmlformats.org/officeDocument/2006/relationships/hyperlink"
    TargetMode="External"
    Target="http://www.westlaw.com/Browse/Home/KeyNumber/405k1085/View.html?docGuid=If9be91a0e74011dab3be92e40de4b42f&amp;originationContext=document&amp;vr=3.0&amp;rs=cblt1.0&amp;transitionType=DocumentItem&amp;contextData=(sc.Default)"/>
  <Relationship Id="r11"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12"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13"
    Type="http://schemas.openxmlformats.org/officeDocument/2006/relationships/hyperlink"
    TargetMode="External"
    Target="http://www.westlaw.com/Browse/Home/KeyNumber/405k1085/View.html?docGuid=If9be91a0e74011dab3be92e40de4b42f&amp;originationContext=document&amp;vr=3.0&amp;rs=cblt1.0&amp;transitionType=DocumentItem&amp;contextData=(sc.Default)"/>
  <Relationship Id="r14"
    Type="http://schemas.openxmlformats.org/officeDocument/2006/relationships/hyperlink"
    TargetMode="External"
    Target="http://www.westlaw.com/Link/Document/FullText?findType=L&amp;pubNum=1000864&amp;cite=NHSTS481%3a1&amp;originatingDoc=If9be91a0e74011dab3be92e40de4b42f&amp;refType=LQ&amp;originationContext=document&amp;vr=3.0&amp;rs=cblt1.0&amp;transitionType=DocumentItem&amp;contextData=(sc.Default)"/>
  <Relationship Id="r15"
    Type="http://schemas.openxmlformats.org/officeDocument/2006/relationships/hyperlink"
    TargetMode="External"
    Target="http://www.westlaw.com/Link/Document/FullText?findType=L&amp;pubNum=1000864&amp;cite=NHSTS485-C%3a1&amp;originatingDoc=If9be91a0e74011dab3be92e40de4b42f&amp;refType=LQ&amp;originationContext=document&amp;vr=3.0&amp;rs=cblt1.0&amp;transitionType=DocumentItem&amp;contextData=(sc.Default)"/>
  <Relationship Id="r16"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17"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18"
    Type="http://schemas.openxmlformats.org/officeDocument/2006/relationships/image"
    Target="images/2.png"/>
  <Relationship Id="r19"
    Type="http://schemas.openxmlformats.org/officeDocument/2006/relationships/hyperlink"
    TargetMode="External"
    Target="http://www.westlaw.com/Browse/Home/KeyNumber/149E/View.html?docGuid=If9be91a0e74011dab3be92e40de4b42f&amp;originationContext=document&amp;vr=3.0&amp;rs=cblt1.0&amp;transitionType=DocumentItem&amp;contextData=(sc.Default)"/>
  <Relationship Id="r20"
    Type="http://schemas.openxmlformats.org/officeDocument/2006/relationships/hyperlink"
    TargetMode="External"
    Target="http://www.westlaw.com/Browse/Home/KeyNumber/149Ek136/View.html?docGuid=If9be91a0e74011dab3be92e40de4b42f&amp;originationContext=document&amp;vr=3.0&amp;rs=cblt1.0&amp;transitionType=DocumentItem&amp;contextData=(sc.Default)"/>
  <Relationship Id="r21"
    Type="http://schemas.openxmlformats.org/officeDocument/2006/relationships/hyperlink"
    TargetMode="External"
    Target="http://www.westlaw.com/Browse/Home/KeyNumber/149E/View.html?docGuid=If9be91a0e74011dab3be92e40de4b42f&amp;originationContext=document&amp;vr=3.0&amp;rs=cblt1.0&amp;transitionType=DocumentItem&amp;contextData=(sc.Default)"/>
  <Relationship Id="r22"
    Type="http://schemas.openxmlformats.org/officeDocument/2006/relationships/hyperlink"
    TargetMode="External"
    Target="http://www.westlaw.com/Browse/Home/KeyNumber/149Ek142/View.html?docGuid=If9be91a0e74011dab3be92e40de4b42f&amp;originationContext=document&amp;vr=3.0&amp;rs=cblt1.0&amp;transitionType=DocumentItem&amp;contextData=(sc.Default)"/>
  <Relationship Id="r23"
    Type="http://schemas.openxmlformats.org/officeDocument/2006/relationships/hyperlink"
    TargetMode="External"
    Target="http://www.westlaw.com/Browse/Home/KeyNumber/149E/View.html?docGuid=If9be91a0e74011dab3be92e40de4b42f&amp;originationContext=document&amp;vr=3.0&amp;rs=cblt1.0&amp;transitionType=DocumentItem&amp;contextData=(sc.Default)"/>
  <Relationship Id="r24"
    Type="http://schemas.openxmlformats.org/officeDocument/2006/relationships/hyperlink"
    TargetMode="External"
    Target="http://www.westlaw.com/Browse/Home/KeyNumber/149EIV/View.html?docGuid=If9be91a0e74011dab3be92e40de4b42f&amp;originationContext=document&amp;vr=3.0&amp;rs=cblt1.0&amp;transitionType=DocumentItem&amp;contextData=(sc.Default)"/>
  <Relationship Id="r25"
    Type="http://schemas.openxmlformats.org/officeDocument/2006/relationships/hyperlink"
    TargetMode="External"
    Target="http://www.westlaw.com/Browse/Home/KeyNumber/149Ek129/View.html?docGuid=If9be91a0e74011dab3be92e40de4b42f&amp;originationContext=document&amp;vr=3.0&amp;rs=cblt1.0&amp;transitionType=DocumentItem&amp;contextData=(sc.Default)"/>
  <Relationship Id="r26"
    Type="http://schemas.openxmlformats.org/officeDocument/2006/relationships/hyperlink"
    TargetMode="External"
    Target="http://www.westlaw.com/Browse/Home/KeyNumber/149Ek136/View.html?docGuid=If9be91a0e74011dab3be92e40de4b42f&amp;originationContext=document&amp;vr=3.0&amp;rs=cblt1.0&amp;transitionType=DocumentItem&amp;contextData=(sc.Default)"/>
  <Relationship Id="r27"
    Type="http://schemas.openxmlformats.org/officeDocument/2006/relationships/hyperlink"
    TargetMode="External"
    Target="http://www.westlaw.com/Browse/Home/KeyNumber/149E/View.html?docGuid=If9be91a0e74011dab3be92e40de4b42f&amp;originationContext=document&amp;vr=3.0&amp;rs=cblt1.0&amp;transitionType=DocumentItem&amp;contextData=(sc.Default)"/>
  <Relationship Id="r28"
    Type="http://schemas.openxmlformats.org/officeDocument/2006/relationships/hyperlink"
    TargetMode="External"
    Target="http://www.westlaw.com/Browse/Home/KeyNumber/149EIV/View.html?docGuid=If9be91a0e74011dab3be92e40de4b42f&amp;originationContext=document&amp;vr=3.0&amp;rs=cblt1.0&amp;transitionType=DocumentItem&amp;contextData=(sc.Default)"/>
  <Relationship Id="r29"
    Type="http://schemas.openxmlformats.org/officeDocument/2006/relationships/hyperlink"
    TargetMode="External"
    Target="http://www.westlaw.com/Browse/Home/KeyNumber/149Ek138/View.html?docGuid=If9be91a0e74011dab3be92e40de4b42f&amp;originationContext=document&amp;vr=3.0&amp;rs=cblt1.0&amp;transitionType=DocumentItem&amp;contextData=(sc.Default)"/>
  <Relationship Id="r30"
    Type="http://schemas.openxmlformats.org/officeDocument/2006/relationships/hyperlink"
    TargetMode="External"
    Target="http://www.westlaw.com/Browse/Home/KeyNumber/149Ek142/View.html?docGuid=If9be91a0e74011dab3be92e40de4b42f&amp;originationContext=document&amp;vr=3.0&amp;rs=cblt1.0&amp;transitionType=DocumentItem&amp;contextData=(sc.Default)"/>
  <Relationship Id="r31"
    Type="http://schemas.openxmlformats.org/officeDocument/2006/relationships/hyperlink"
    TargetMode="External"
    Target="https://1.next.westlaw.com/Link/RelatedInformation/Flag?documentGuid=ND933E6306E5711EC8DFB9CC6C6E944A0&amp;transitionType=InlineKeyCiteFlags&amp;originationContext=docHeaderFlag&amp;Rank=0&amp;ppcid=b7cd7decd1564f36bb74dea4ca91cf57&amp;contextData=(sc.Default)"/>
  <Relationship Id="r32"
    Type="http://schemas.openxmlformats.org/officeDocument/2006/relationships/hyperlink"
    TargetMode="External"
    Target="http://www.westlaw.com/Link/Document/FullText?findType=L&amp;pubNum=1000864&amp;cite=NHSTS482-A%3a3&amp;originatingDoc=If9be91a0e74011dab3be92e40de4b42f&amp;refType=LQ&amp;originationContext=document&amp;vr=3.0&amp;rs=cblt1.0&amp;transitionType=DocumentItem&amp;contextData=(sc.Default)"/>
  <Relationship Id="r33"
    Type="http://schemas.openxmlformats.org/officeDocument/2006/relationships/hyperlink"
    TargetMode="External"
    Target="http://www.westlaw.com/Link/Document/FullText?findType=L&amp;pubNum=1000864&amp;cite=NHSTS482-A%3a11&amp;originatingDoc=If9be91a0e74011dab3be92e40de4b42f&amp;refType=LQ&amp;originationContext=document&amp;vr=3.0&amp;rs=cblt1.0&amp;transitionType=DocumentItem&amp;contextData=(sc.Default)"/>
  <Relationship Id="r34"
    Type="http://schemas.openxmlformats.org/officeDocument/2006/relationships/hyperlink"
    TargetMode="External"
    Target="http://www.westlaw.com/Link/RelatedInformation/DocHeadnoteLink?docGuid=If9be91a0e74011dab3be92e40de4b42f&amp;headnoteId=200919065700220190306122017&amp;originationContext=document&amp;vr=3.0&amp;rs=cblt1.0&amp;transitionType=CitingReferences&amp;contextData=(sc.Default)"/>
  <Relationship Id="r35"
    Type="http://schemas.openxmlformats.org/officeDocument/2006/relationships/image"
    Target="images/3.png"/>
  <Relationship Id="r36"
    Type="http://schemas.openxmlformats.org/officeDocument/2006/relationships/hyperlink"
    TargetMode="External"
    Target="http://www.westlaw.com/Browse/Home/KeyNumber/361/View.html?docGuid=If9be91a0e74011dab3be92e40de4b42f&amp;originationContext=document&amp;vr=3.0&amp;rs=cblt1.0&amp;transitionType=DocumentItem&amp;contextData=(sc.Default)"/>
  <Relationship Id="r37"
    Type="http://schemas.openxmlformats.org/officeDocument/2006/relationships/hyperlink"
    TargetMode="External"
    Target="http://www.westlaw.com/Browse/Home/KeyNumber/361k1078/View.html?docGuid=If9be91a0e74011dab3be92e40de4b42f&amp;originationContext=document&amp;vr=3.0&amp;rs=cblt1.0&amp;transitionType=DocumentItem&amp;contextData=(sc.Default)"/>
  <Relationship Id="r38"
    Type="http://schemas.openxmlformats.org/officeDocument/2006/relationships/hyperlink"
    TargetMode="External"
    Target="http://www.westlaw.com/Browse/Home/KeyNumber/361/View.html?docGuid=If9be91a0e74011dab3be92e40de4b42f&amp;originationContext=document&amp;vr=3.0&amp;rs=cblt1.0&amp;transitionType=DocumentItem&amp;contextData=(sc.Default)"/>
  <Relationship Id="r39"
    Type="http://schemas.openxmlformats.org/officeDocument/2006/relationships/hyperlink"
    TargetMode="External"
    Target="http://www.westlaw.com/Browse/Home/KeyNumber/361k1139/View.html?docGuid=If9be91a0e74011dab3be92e40de4b42f&amp;originationContext=document&amp;vr=3.0&amp;rs=cblt1.0&amp;transitionType=DocumentItem&amp;contextData=(sc.Default)"/>
  <Relationship Id="r40"
    Type="http://schemas.openxmlformats.org/officeDocument/2006/relationships/hyperlink"
    TargetMode="External"
    Target="http://www.westlaw.com/Browse/Home/KeyNumber/361/View.html?docGuid=If9be91a0e74011dab3be92e40de4b42f&amp;originationContext=document&amp;vr=3.0&amp;rs=cblt1.0&amp;transitionType=DocumentItem&amp;contextData=(sc.Default)"/>
  <Relationship Id="r41"
    Type="http://schemas.openxmlformats.org/officeDocument/2006/relationships/hyperlink"
    TargetMode="External"
    Target="http://www.westlaw.com/Browse/Home/KeyNumber/361III/View.html?docGuid=If9be91a0e74011dab3be92e40de4b42f&amp;originationContext=document&amp;vr=3.0&amp;rs=cblt1.0&amp;transitionType=DocumentItem&amp;contextData=(sc.Default)"/>
  <Relationship Id="r42"
    Type="http://schemas.openxmlformats.org/officeDocument/2006/relationships/hyperlink"
    TargetMode="External"
    Target="http://www.westlaw.com/Browse/Home/KeyNumber/361III(A)/View.html?docGuid=If9be91a0e74011dab3be92e40de4b42f&amp;originationContext=document&amp;vr=3.0&amp;rs=cblt1.0&amp;transitionType=DocumentItem&amp;contextData=(sc.Default)"/>
  <Relationship Id="r43"
    Type="http://schemas.openxmlformats.org/officeDocument/2006/relationships/hyperlink"
    TargetMode="External"
    Target="http://www.westlaw.com/Browse/Home/KeyNumber/361k1078/View.html?docGuid=If9be91a0e74011dab3be92e40de4b42f&amp;originationContext=document&amp;vr=3.0&amp;rs=cblt1.0&amp;transitionType=DocumentItem&amp;contextData=(sc.Default)"/>
  <Relationship Id="r44"
    Type="http://schemas.openxmlformats.org/officeDocument/2006/relationships/hyperlink"
    TargetMode="External"
    Target="http://www.westlaw.com/Browse/Home/KeyNumber/361k1079/View.html?docGuid=If9be91a0e74011dab3be92e40de4b42f&amp;originationContext=document&amp;vr=3.0&amp;rs=cblt1.0&amp;transitionType=DocumentItem&amp;contextData=(sc.Default)"/>
  <Relationship Id="r45"
    Type="http://schemas.openxmlformats.org/officeDocument/2006/relationships/hyperlink"
    TargetMode="External"
    Target="http://www.westlaw.com/Browse/Home/KeyNumber/361/View.html?docGuid=If9be91a0e74011dab3be92e40de4b42f&amp;originationContext=document&amp;vr=3.0&amp;rs=cblt1.0&amp;transitionType=DocumentItem&amp;contextData=(sc.Default)"/>
  <Relationship Id="r46"
    Type="http://schemas.openxmlformats.org/officeDocument/2006/relationships/hyperlink"
    TargetMode="External"
    Target="http://www.westlaw.com/Browse/Home/KeyNumber/361III/View.html?docGuid=If9be91a0e74011dab3be92e40de4b42f&amp;originationContext=document&amp;vr=3.0&amp;rs=cblt1.0&amp;transitionType=DocumentItem&amp;contextData=(sc.Default)"/>
  <Relationship Id="r47"
    Type="http://schemas.openxmlformats.org/officeDocument/2006/relationships/hyperlink"
    TargetMode="External"
    Target="http://www.westlaw.com/Browse/Home/KeyNumber/361III(D)/View.html?docGuid=If9be91a0e74011dab3be92e40de4b42f&amp;originationContext=document&amp;vr=3.0&amp;rs=cblt1.0&amp;transitionType=DocumentItem&amp;contextData=(sc.Default)"/>
  <Relationship Id="r48"
    Type="http://schemas.openxmlformats.org/officeDocument/2006/relationships/hyperlink"
    TargetMode="External"
    Target="http://www.westlaw.com/Browse/Home/KeyNumber/361k1139/View.html?docGuid=If9be91a0e74011dab3be92e40de4b42f&amp;originationContext=document&amp;vr=3.0&amp;rs=cblt1.0&amp;transitionType=DocumentItem&amp;contextData=(sc.Default)"/>
  <Relationship Id="r49"
    Type="http://schemas.openxmlformats.org/officeDocument/2006/relationships/hyperlink"
    TargetMode="External"
    Target="http://www.westlaw.com/Link/RelatedInformation/DocHeadnoteLink?docGuid=If9be91a0e74011dab3be92e40de4b42f&amp;headnoteId=200919065700320190306122017&amp;originationContext=document&amp;vr=3.0&amp;rs=cblt1.0&amp;transitionType=CitingReferences&amp;contextData=(sc.Default)"/>
  <Relationship Id="r50"
    Type="http://schemas.openxmlformats.org/officeDocument/2006/relationships/hyperlink"
    TargetMode="External"
    Target="http://www.westlaw.com/Browse/Home/KeyNumber/148/View.html?docGuid=If9be91a0e74011dab3be92e40de4b42f&amp;originationContext=document&amp;vr=3.0&amp;rs=cblt1.0&amp;transitionType=DocumentItem&amp;contextData=(sc.Default)"/>
  <Relationship Id="r51"
    Type="http://schemas.openxmlformats.org/officeDocument/2006/relationships/hyperlink"
    TargetMode="External"
    Target="http://www.westlaw.com/Browse/Home/KeyNumber/148k81/View.html?docGuid=If9be91a0e74011dab3be92e40de4b42f&amp;originationContext=document&amp;vr=3.0&amp;rs=cblt1.0&amp;transitionType=DocumentItem&amp;contextData=(sc.Default)"/>
  <Relationship Id="r52"
    Type="http://schemas.openxmlformats.org/officeDocument/2006/relationships/hyperlink"
    TargetMode="External"
    Target="http://www.westlaw.com/Browse/Home/KeyNumber/148/View.html?docGuid=If9be91a0e74011dab3be92e40de4b42f&amp;originationContext=document&amp;vr=3.0&amp;rs=cblt1.0&amp;transitionType=DocumentItem&amp;contextData=(sc.Default)"/>
  <Relationship Id="r53"
    Type="http://schemas.openxmlformats.org/officeDocument/2006/relationships/hyperlink"
    TargetMode="External"
    Target="http://www.westlaw.com/Browse/Home/KeyNumber/148II/View.html?docGuid=If9be91a0e74011dab3be92e40de4b42f&amp;originationContext=document&amp;vr=3.0&amp;rs=cblt1.0&amp;transitionType=DocumentItem&amp;contextData=(sc.Default)"/>
  <Relationship Id="r54"
    Type="http://schemas.openxmlformats.org/officeDocument/2006/relationships/hyperlink"
    TargetMode="External"
    Target="http://www.westlaw.com/Browse/Home/KeyNumber/148II(B)/View.html?docGuid=If9be91a0e74011dab3be92e40de4b42f&amp;originationContext=document&amp;vr=3.0&amp;rs=cblt1.0&amp;transitionType=DocumentItem&amp;contextData=(sc.Default)"/>
  <Relationship Id="r55"
    Type="http://schemas.openxmlformats.org/officeDocument/2006/relationships/hyperlink"
    TargetMode="External"
    Target="http://www.westlaw.com/Browse/Home/KeyNumber/148k81/View.html?docGuid=If9be91a0e74011dab3be92e40de4b42f&amp;originationContext=document&amp;vr=3.0&amp;rs=cblt1.0&amp;transitionType=DocumentItem&amp;contextData=(sc.Default)"/>
  <Relationship Id="r56"
    Type="http://schemas.openxmlformats.org/officeDocument/2006/relationships/hyperlink"
    TargetMode="External"
    Target="http://www.westlaw.com/Browse/Home/KeyNumber/148k81.1/View.html?docGuid=If9be91a0e74011dab3be92e40de4b42f&amp;originationContext=document&amp;vr=3.0&amp;rs=cblt1.0&amp;transitionType=DocumentItem&amp;contextData=(sc.Default)"/>
  <Relationship Id="r57"
    Type="http://schemas.openxmlformats.org/officeDocument/2006/relationships/hyperlink"
    TargetMode="External"
    Target="http://www.westlaw.com/Link/Document/FullText?findType=L&amp;pubNum=1000865&amp;cite=NHCNPT1ART12&amp;originatingDoc=If9be91a0e74011dab3be92e40de4b42f&amp;refType=LQ&amp;originationContext=document&amp;vr=3.0&amp;rs=cblt1.0&amp;transitionType=DocumentItem&amp;contextData=(sc.Default)"/>
  <Relationship Id="r58"
    Type="http://schemas.openxmlformats.org/officeDocument/2006/relationships/hyperlink"
    TargetMode="External"
    Target="http://www.westlaw.com/Browse/Home/KeyNumber/148/View.html?docGuid=If9be91a0e74011dab3be92e40de4b42f&amp;originationContext=document&amp;vr=3.0&amp;rs=cblt1.0&amp;transitionType=DocumentItem&amp;contextData=(sc.Default)"/>
  <Relationship Id="r59"
    Type="http://schemas.openxmlformats.org/officeDocument/2006/relationships/hyperlink"
    TargetMode="External"
    Target="http://www.westlaw.com/Browse/Home/KeyNumber/148k84/View.html?docGuid=If9be91a0e74011dab3be92e40de4b42f&amp;originationContext=document&amp;vr=3.0&amp;rs=cblt1.0&amp;transitionType=DocumentItem&amp;contextData=(sc.Default)"/>
  <Relationship Id="r60"
    Type="http://schemas.openxmlformats.org/officeDocument/2006/relationships/hyperlink"
    TargetMode="External"
    Target="http://www.westlaw.com/Browse/Home/KeyNumber/148/View.html?docGuid=If9be91a0e74011dab3be92e40de4b42f&amp;originationContext=document&amp;vr=3.0&amp;rs=cblt1.0&amp;transitionType=DocumentItem&amp;contextData=(sc.Default)"/>
  <Relationship Id="r61"
    Type="http://schemas.openxmlformats.org/officeDocument/2006/relationships/hyperlink"
    TargetMode="External"
    Target="http://www.westlaw.com/Browse/Home/KeyNumber/148II/View.html?docGuid=If9be91a0e74011dab3be92e40de4b42f&amp;originationContext=document&amp;vr=3.0&amp;rs=cblt1.0&amp;transitionType=DocumentItem&amp;contextData=(sc.Default)"/>
  <Relationship Id="r62"
    Type="http://schemas.openxmlformats.org/officeDocument/2006/relationships/hyperlink"
    TargetMode="External"
    Target="http://www.westlaw.com/Browse/Home/KeyNumber/148II(B)/View.html?docGuid=If9be91a0e74011dab3be92e40de4b42f&amp;originationContext=document&amp;vr=3.0&amp;rs=cblt1.0&amp;transitionType=DocumentItem&amp;contextData=(sc.Default)"/>
  <Relationship Id="r63"
    Type="http://schemas.openxmlformats.org/officeDocument/2006/relationships/hyperlink"
    TargetMode="External"
    Target="http://www.westlaw.com/Browse/Home/KeyNumber/148k81/View.html?docGuid=If9be91a0e74011dab3be92e40de4b42f&amp;originationContext=document&amp;vr=3.0&amp;rs=cblt1.0&amp;transitionType=DocumentItem&amp;contextData=(sc.Default)"/>
  <Relationship Id="r64"
    Type="http://schemas.openxmlformats.org/officeDocument/2006/relationships/hyperlink"
    TargetMode="External"
    Target="http://www.westlaw.com/Browse/Home/KeyNumber/148k84/View.html?docGuid=If9be91a0e74011dab3be92e40de4b42f&amp;originationContext=document&amp;vr=3.0&amp;rs=cblt1.0&amp;transitionType=DocumentItem&amp;contextData=(sc.Default)"/>
  <Relationship Id="r65"
    Type="http://schemas.openxmlformats.org/officeDocument/2006/relationships/hyperlink"
    TargetMode="External"
    Target="http://www.westlaw.com/Link/Document/FullText?findType=L&amp;pubNum=1000583&amp;cite=USCOAMENDV&amp;originatingDoc=If9be91a0e74011dab3be92e40de4b42f&amp;refType=LQ&amp;originationContext=document&amp;vr=3.0&amp;rs=cblt1.0&amp;transitionType=DocumentItem&amp;contextData=(sc.Default)"/>
  <Relationship Id="r66"
    Type="http://schemas.openxmlformats.org/officeDocument/2006/relationships/hyperlink"
    TargetMode="External"
    Target="http://www.westlaw.com/Link/Document/FullText?findType=L&amp;pubNum=1000865&amp;cite=NHCNPT1ART12&amp;originatingDoc=If9be91a0e74011dab3be92e40de4b42f&amp;refType=LQ&amp;originationContext=document&amp;vr=3.0&amp;rs=cblt1.0&amp;transitionType=DocumentItem&amp;contextData=(sc.Default)"/>
  <Relationship Id="r67"
    Type="http://schemas.openxmlformats.org/officeDocument/2006/relationships/hyperlink"
    TargetMode="External"
    Target="http://www.westlaw.com/Link/RelatedInformation/DocHeadnoteLink?docGuid=If9be91a0e74011dab3be92e40de4b42f&amp;headnoteId=200919065700520190306122017&amp;originationContext=document&amp;vr=3.0&amp;rs=cblt1.0&amp;transitionType=CitingReferences&amp;contextData=(sc.Default)"/>
  <Relationship Id="r68"
    Type="http://schemas.openxmlformats.org/officeDocument/2006/relationships/hyperlink"
    TargetMode="External"
    Target="http://www.westlaw.com/Browse/Home/KeyNumber/148/View.html?docGuid=If9be91a0e74011dab3be92e40de4b42f&amp;originationContext=document&amp;vr=3.0&amp;rs=cblt1.0&amp;transitionType=DocumentItem&amp;contextData=(sc.Default)"/>
  <Relationship Id="r69"
    Type="http://schemas.openxmlformats.org/officeDocument/2006/relationships/hyperlink"
    TargetMode="External"
    Target="http://www.westlaw.com/Browse/Home/KeyNumber/148k84/View.html?docGuid=If9be91a0e74011dab3be92e40de4b42f&amp;originationContext=document&amp;vr=3.0&amp;rs=cblt1.0&amp;transitionType=DocumentItem&amp;contextData=(sc.Default)"/>
  <Relationship Id="r70"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71"
    Type="http://schemas.openxmlformats.org/officeDocument/2006/relationships/hyperlink"
    TargetMode="External"
    Target="http://www.westlaw.com/Browse/Home/KeyNumber/405k1093/View.html?docGuid=If9be91a0e74011dab3be92e40de4b42f&amp;originationContext=document&amp;vr=3.0&amp;rs=cblt1.0&amp;transitionType=DocumentItem&amp;contextData=(sc.Default)"/>
  <Relationship Id="r72"
    Type="http://schemas.openxmlformats.org/officeDocument/2006/relationships/hyperlink"
    TargetMode="External"
    Target="http://www.westlaw.com/Browse/Home/KeyNumber/148/View.html?docGuid=If9be91a0e74011dab3be92e40de4b42f&amp;originationContext=document&amp;vr=3.0&amp;rs=cblt1.0&amp;transitionType=DocumentItem&amp;contextData=(sc.Default)"/>
  <Relationship Id="r73"
    Type="http://schemas.openxmlformats.org/officeDocument/2006/relationships/hyperlink"
    TargetMode="External"
    Target="http://www.westlaw.com/Browse/Home/KeyNumber/148II/View.html?docGuid=If9be91a0e74011dab3be92e40de4b42f&amp;originationContext=document&amp;vr=3.0&amp;rs=cblt1.0&amp;transitionType=DocumentItem&amp;contextData=(sc.Default)"/>
  <Relationship Id="r74"
    Type="http://schemas.openxmlformats.org/officeDocument/2006/relationships/hyperlink"
    TargetMode="External"
    Target="http://www.westlaw.com/Browse/Home/KeyNumber/148II(B)/View.html?docGuid=If9be91a0e74011dab3be92e40de4b42f&amp;originationContext=document&amp;vr=3.0&amp;rs=cblt1.0&amp;transitionType=DocumentItem&amp;contextData=(sc.Default)"/>
  <Relationship Id="r75"
    Type="http://schemas.openxmlformats.org/officeDocument/2006/relationships/hyperlink"
    TargetMode="External"
    Target="http://www.westlaw.com/Browse/Home/KeyNumber/148k81/View.html?docGuid=If9be91a0e74011dab3be92e40de4b42f&amp;originationContext=document&amp;vr=3.0&amp;rs=cblt1.0&amp;transitionType=DocumentItem&amp;contextData=(sc.Default)"/>
  <Relationship Id="r76"
    Type="http://schemas.openxmlformats.org/officeDocument/2006/relationships/hyperlink"
    TargetMode="External"
    Target="http://www.westlaw.com/Browse/Home/KeyNumber/148k84/View.html?docGuid=If9be91a0e74011dab3be92e40de4b42f&amp;originationContext=document&amp;vr=3.0&amp;rs=cblt1.0&amp;transitionType=DocumentItem&amp;contextData=(sc.Default)"/>
  <Relationship Id="r77"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78"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79"
    Type="http://schemas.openxmlformats.org/officeDocument/2006/relationships/hyperlink"
    TargetMode="External"
    Target="http://www.westlaw.com/Browse/Home/KeyNumber/405k1093/View.html?docGuid=If9be91a0e74011dab3be92e40de4b42f&amp;originationContext=document&amp;vr=3.0&amp;rs=cblt1.0&amp;transitionType=DocumentItem&amp;contextData=(sc.Default)"/>
  <Relationship Id="r80"
    Type="http://schemas.openxmlformats.org/officeDocument/2006/relationships/hyperlink"
    TargetMode="External"
    Target="http://www.westlaw.com/Browse/Home/KeyNumber/405k1094/View.html?docGuid=If9be91a0e74011dab3be92e40de4b42f&amp;originationContext=document&amp;vr=3.0&amp;rs=cblt1.0&amp;transitionType=DocumentItem&amp;contextData=(sc.Default)"/>
  <Relationship Id="r81"
    Type="http://schemas.openxmlformats.org/officeDocument/2006/relationships/hyperlink"
    TargetMode="External"
    Target="http://www.westlaw.com/Link/Document/FullText?findType=L&amp;pubNum=1000583&amp;cite=USCOAMENDV&amp;originatingDoc=If9be91a0e74011dab3be92e40de4b42f&amp;refType=LQ&amp;originationContext=document&amp;vr=3.0&amp;rs=cblt1.0&amp;transitionType=DocumentItem&amp;contextData=(sc.Default)"/>
  <Relationship Id="r82"
    Type="http://schemas.openxmlformats.org/officeDocument/2006/relationships/hyperlink"
    TargetMode="External"
    Target="http://www.westlaw.com/Link/Document/FullText?findType=L&amp;pubNum=1000865&amp;cite=NHCNPT1ART12&amp;originatingDoc=If9be91a0e74011dab3be92e40de4b42f&amp;refType=LQ&amp;originationContext=document&amp;vr=3.0&amp;rs=cblt1.0&amp;transitionType=DocumentItem&amp;contextData=(sc.Default)"/>
  <Relationship Id="r83"
    Type="http://schemas.openxmlformats.org/officeDocument/2006/relationships/hyperlink"
    TargetMode="External"
    Target="http://www.westlaw.com/Browse/Home/KeyNumber/92/View.html?docGuid=If9be91a0e74011dab3be92e40de4b42f&amp;originationContext=document&amp;vr=3.0&amp;rs=cblt1.0&amp;transitionType=DocumentItem&amp;contextData=(sc.Default)"/>
  <Relationship Id="r84"
    Type="http://schemas.openxmlformats.org/officeDocument/2006/relationships/hyperlink"
    TargetMode="External"
    Target="http://www.westlaw.com/Browse/Home/KeyNumber/92k3874(2)/View.html?docGuid=If9be91a0e74011dab3be92e40de4b42f&amp;originationContext=document&amp;vr=3.0&amp;rs=cblt1.0&amp;transitionType=DocumentItem&amp;contextData=(sc.Default)"/>
  <Relationship Id="r85"
    Type="http://schemas.openxmlformats.org/officeDocument/2006/relationships/hyperlink"
    TargetMode="External"
    Target="http://www.westlaw.com/Browse/Home/KeyNumber/92/View.html?docGuid=If9be91a0e74011dab3be92e40de4b42f&amp;originationContext=document&amp;vr=3.0&amp;rs=cblt1.0&amp;transitionType=DocumentItem&amp;contextData=(sc.Default)"/>
  <Relationship Id="r86"
    Type="http://schemas.openxmlformats.org/officeDocument/2006/relationships/hyperlink"
    TargetMode="External"
    Target="http://www.westlaw.com/Browse/Home/KeyNumber/92XXVII/View.html?docGuid=If9be91a0e74011dab3be92e40de4b42f&amp;originationContext=document&amp;vr=3.0&amp;rs=cblt1.0&amp;transitionType=DocumentItem&amp;contextData=(sc.Default)"/>
  <Relationship Id="r87"
    Type="http://schemas.openxmlformats.org/officeDocument/2006/relationships/hyperlink"
    TargetMode="External"
    Target="http://www.westlaw.com/Browse/Home/KeyNumber/92XXVII(B)/View.html?docGuid=If9be91a0e74011dab3be92e40de4b42f&amp;originationContext=document&amp;vr=3.0&amp;rs=cblt1.0&amp;transitionType=DocumentItem&amp;contextData=(sc.Default)"/>
  <Relationship Id="r88"
    Type="http://schemas.openxmlformats.org/officeDocument/2006/relationships/hyperlink"
    TargetMode="External"
    Target="http://www.westlaw.com/Browse/Home/KeyNumber/92k3868/View.html?docGuid=If9be91a0e74011dab3be92e40de4b42f&amp;originationContext=document&amp;vr=3.0&amp;rs=cblt1.0&amp;transitionType=DocumentItem&amp;contextData=(sc.Default)"/>
  <Relationship Id="r89"
    Type="http://schemas.openxmlformats.org/officeDocument/2006/relationships/hyperlink"
    TargetMode="External"
    Target="http://www.westlaw.com/Browse/Home/KeyNumber/92k3874/View.html?docGuid=If9be91a0e74011dab3be92e40de4b42f&amp;originationContext=document&amp;vr=3.0&amp;rs=cblt1.0&amp;transitionType=DocumentItem&amp;contextData=(sc.Default)"/>
  <Relationship Id="r90"
    Type="http://schemas.openxmlformats.org/officeDocument/2006/relationships/hyperlink"
    TargetMode="External"
    Target="http://www.westlaw.com/Browse/Home/KeyNumber/92k3874(2)/View.html?docGuid=If9be91a0e74011dab3be92e40de4b42f&amp;originationContext=document&amp;vr=3.0&amp;rs=cblt1.0&amp;transitionType=DocumentItem&amp;contextData=(sc.Default)"/>
  <Relationship Id="r91"
    Type="http://schemas.openxmlformats.org/officeDocument/2006/relationships/hyperlink"
    TargetMode="External"
    Target="http://www.westlaw.com/Link/Document/FullText?findType=L&amp;pubNum=1000583&amp;cite=USCOAMENDV&amp;originatingDoc=If9be91a0e74011dab3be92e40de4b42f&amp;refType=LQ&amp;originationContext=document&amp;vr=3.0&amp;rs=cblt1.0&amp;transitionType=DocumentItem&amp;contextData=(sc.Default)"/>
  <Relationship Id="r92"
    Type="http://schemas.openxmlformats.org/officeDocument/2006/relationships/hyperlink"
    TargetMode="External"
    Target="http://www.westlaw.com/Link/Document/FullText?findType=L&amp;pubNum=1000865&amp;cite=NHCNPT1ART12&amp;originatingDoc=If9be91a0e74011dab3be92e40de4b42f&amp;refType=LQ&amp;originationContext=document&amp;vr=3.0&amp;rs=cblt1.0&amp;transitionType=DocumentItem&amp;contextData=(sc.Default)"/>
  <Relationship Id="r93"
    Type="http://schemas.openxmlformats.org/officeDocument/2006/relationships/hyperlink"
    TargetMode="External"
    Target="http://www.westlaw.com/Link/RelatedInformation/DocHeadnoteLink?docGuid=If9be91a0e74011dab3be92e40de4b42f&amp;headnoteId=200919065700720190306122017&amp;originationContext=document&amp;vr=3.0&amp;rs=cblt1.0&amp;transitionType=CitingReferences&amp;contextData=(sc.Default)"/>
  <Relationship Id="r94"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95"
    Type="http://schemas.openxmlformats.org/officeDocument/2006/relationships/hyperlink"
    TargetMode="External"
    Target="http://www.westlaw.com/Browse/Home/KeyNumber/405k1104/View.html?docGuid=If9be91a0e74011dab3be92e40de4b42f&amp;originationContext=document&amp;vr=3.0&amp;rs=cblt1.0&amp;transitionType=DocumentItem&amp;contextData=(sc.Default)"/>
  <Relationship Id="r96"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97"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98"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99"
    Type="http://schemas.openxmlformats.org/officeDocument/2006/relationships/hyperlink"
    TargetMode="External"
    Target="http://www.westlaw.com/Browse/Home/KeyNumber/405k1104/View.html?docGuid=If9be91a0e74011dab3be92e40de4b42f&amp;originationContext=document&amp;vr=3.0&amp;rs=cblt1.0&amp;transitionType=DocumentItem&amp;contextData=(sc.Default)"/>
  <Relationship Id="r100"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101"
    Type="http://schemas.openxmlformats.org/officeDocument/2006/relationships/hyperlink"
    TargetMode="External"
    Target="https://1.next.westlaw.com/Link/RelatedInformation/Flag?documentGuid=N2573C180C55411EBB976D40C53E8D6D0&amp;transitionType=InlineKeyCiteFlags&amp;originationContext=docHeaderFlag&amp;Rank=0&amp;ppcid=b7cd7decd1564f36bb74dea4ca91cf57&amp;contextData=(sc.Default)"/>
  <Relationship Id="r102"
    Type="http://schemas.openxmlformats.org/officeDocument/2006/relationships/hyperlink"
    TargetMode="External"
    Target="http://www.westlaw.com/Link/Document/FullText?findType=L&amp;pubNum=1000864&amp;cite=NHSTS541-A%3a1&amp;originatingDoc=If9be91a0e74011dab3be92e40de4b42f&amp;refType=LQ&amp;originationContext=document&amp;vr=3.0&amp;rs=cblt1.0&amp;transitionType=DocumentItem&amp;contextData=(sc.Default)"/>
  <Relationship Id="r103"
    Type="http://schemas.openxmlformats.org/officeDocument/2006/relationships/hyperlink"
    TargetMode="External"
    Target="http://www.westlaw.com/Link/Document/FullText?findType=L&amp;pubNum=1000864&amp;cite=NHSTS541-A%3a31&amp;originatingDoc=If9be91a0e74011dab3be92e40de4b42f&amp;refType=LQ&amp;originationContext=document&amp;vr=3.0&amp;rs=cblt1.0&amp;transitionType=DocumentItem&amp;contextData=(sc.Default)"/>
  <Relationship Id="r104"
    Type="http://schemas.openxmlformats.org/officeDocument/2006/relationships/hyperlink"
    TargetMode="External"
    Target="http://www.westlaw.com/Link/RelatedInformation/DocHeadnoteLink?docGuid=If9be91a0e74011dab3be92e40de4b42f&amp;headnoteId=200919065700820190306122017&amp;originationContext=document&amp;vr=3.0&amp;rs=cblt1.0&amp;transitionType=CitingReferences&amp;contextData=(sc.Default)"/>
  <Relationship Id="r105"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106"
    Type="http://schemas.openxmlformats.org/officeDocument/2006/relationships/hyperlink"
    TargetMode="External"
    Target="http://www.westlaw.com/Browse/Home/KeyNumber/15Ak1351/View.html?docGuid=If9be91a0e74011dab3be92e40de4b42f&amp;originationContext=document&amp;vr=3.0&amp;rs=cblt1.0&amp;transitionType=DocumentItem&amp;contextData=(sc.Default)"/>
  <Relationship Id="r107"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108"
    Type="http://schemas.openxmlformats.org/officeDocument/2006/relationships/hyperlink"
    TargetMode="External"
    Target="http://www.westlaw.com/Browse/Home/KeyNumber/15AIII/View.html?docGuid=If9be91a0e74011dab3be92e40de4b42f&amp;originationContext=document&amp;vr=3.0&amp;rs=cblt1.0&amp;transitionType=DocumentItem&amp;contextData=(sc.Default)"/>
  <Relationship Id="r109"
    Type="http://schemas.openxmlformats.org/officeDocument/2006/relationships/hyperlink"
    TargetMode="External"
    Target="http://www.westlaw.com/Browse/Home/KeyNumber/15AIII(D)/View.html?docGuid=If9be91a0e74011dab3be92e40de4b42f&amp;originationContext=document&amp;vr=3.0&amp;rs=cblt1.0&amp;transitionType=DocumentItem&amp;contextData=(sc.Default)"/>
  <Relationship Id="r110"
    Type="http://schemas.openxmlformats.org/officeDocument/2006/relationships/hyperlink"
    TargetMode="External"
    Target="http://www.westlaw.com/Browse/Home/KeyNumber/15AIII(D)2/View.html?docGuid=If9be91a0e74011dab3be92e40de4b42f&amp;originationContext=document&amp;vr=3.0&amp;rs=cblt1.0&amp;transitionType=DocumentItem&amp;contextData=(sc.Default)"/>
  <Relationship Id="r111"
    Type="http://schemas.openxmlformats.org/officeDocument/2006/relationships/hyperlink"
    TargetMode="External"
    Target="http://www.westlaw.com/Browse/Home/KeyNumber/15Ak1351/View.html?docGuid=If9be91a0e74011dab3be92e40de4b42f&amp;originationContext=document&amp;vr=3.0&amp;rs=cblt1.0&amp;transitionType=DocumentItem&amp;contextData=(sc.Default)"/>
  <Relationship Id="r112"
    Type="http://schemas.openxmlformats.org/officeDocument/2006/relationships/hyperlink"
    TargetMode="External"
    Target="https://1.next.westlaw.com/Link/RelatedInformation/Flag?documentGuid=N2573C180C55411EBB976D40C53E8D6D0&amp;transitionType=InlineKeyCiteFlags&amp;originationContext=docHeaderFlag&amp;Rank=0&amp;ppcid=b7cd7decd1564f36bb74dea4ca91cf57&amp;contextData=(sc.Default)"/>
  <Relationship Id="r113"
    Type="http://schemas.openxmlformats.org/officeDocument/2006/relationships/hyperlink"
    TargetMode="External"
    Target="http://www.westlaw.com/Link/Document/FullText?findType=L&amp;pubNum=1000864&amp;cite=NHSTS541-A%3a1&amp;originatingDoc=If9be91a0e74011dab3be92e40de4b42f&amp;refType=LQ&amp;originationContext=document&amp;vr=3.0&amp;rs=cblt1.0&amp;transitionType=DocumentItem&amp;contextData=(sc.Default)"/>
  <Relationship Id="r114"
    Type="http://schemas.openxmlformats.org/officeDocument/2006/relationships/hyperlink"
    TargetMode="External"
    Target="http://www.westlaw.com/Link/Document/FullText?findType=L&amp;pubNum=1000864&amp;cite=NHSTS541-A%3a31&amp;originatingDoc=If9be91a0e74011dab3be92e40de4b42f&amp;refType=LQ&amp;originationContext=document&amp;vr=3.0&amp;rs=cblt1.0&amp;transitionType=DocumentItem&amp;contextData=(sc.Default)"/>
  <Relationship Id="r115"
    Type="http://schemas.openxmlformats.org/officeDocument/2006/relationships/hyperlink"
    TargetMode="External"
    Target="http://www.westlaw.com/Browse/Home/KeyNumber/92/View.html?docGuid=If9be91a0e74011dab3be92e40de4b42f&amp;originationContext=document&amp;vr=3.0&amp;rs=cblt1.0&amp;transitionType=DocumentItem&amp;contextData=(sc.Default)"/>
  <Relationship Id="r116"
    Type="http://schemas.openxmlformats.org/officeDocument/2006/relationships/hyperlink"
    TargetMode="External"
    Target="http://www.westlaw.com/Browse/Home/KeyNumber/92k4323/View.html?docGuid=If9be91a0e74011dab3be92e40de4b42f&amp;originationContext=document&amp;vr=3.0&amp;rs=cblt1.0&amp;transitionType=DocumentItem&amp;contextData=(sc.Default)"/>
  <Relationship Id="r117"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118"
    Type="http://schemas.openxmlformats.org/officeDocument/2006/relationships/hyperlink"
    TargetMode="External"
    Target="http://www.westlaw.com/Browse/Home/KeyNumber/405k1104/View.html?docGuid=If9be91a0e74011dab3be92e40de4b42f&amp;originationContext=document&amp;vr=3.0&amp;rs=cblt1.0&amp;transitionType=DocumentItem&amp;contextData=(sc.Default)"/>
  <Relationship Id="r119"
    Type="http://schemas.openxmlformats.org/officeDocument/2006/relationships/hyperlink"
    TargetMode="External"
    Target="http://www.westlaw.com/Browse/Home/KeyNumber/92/View.html?docGuid=If9be91a0e74011dab3be92e40de4b42f&amp;originationContext=document&amp;vr=3.0&amp;rs=cblt1.0&amp;transitionType=DocumentItem&amp;contextData=(sc.Default)"/>
  <Relationship Id="r120"
    Type="http://schemas.openxmlformats.org/officeDocument/2006/relationships/hyperlink"
    TargetMode="External"
    Target="http://www.westlaw.com/Browse/Home/KeyNumber/92XXVII/View.html?docGuid=If9be91a0e74011dab3be92e40de4b42f&amp;originationContext=document&amp;vr=3.0&amp;rs=cblt1.0&amp;transitionType=DocumentItem&amp;contextData=(sc.Default)"/>
  <Relationship Id="r121"
    Type="http://schemas.openxmlformats.org/officeDocument/2006/relationships/hyperlink"
    TargetMode="External"
    Target="http://www.westlaw.com/Browse/Home/KeyNumber/92XXVII(G)/View.html?docGuid=If9be91a0e74011dab3be92e40de4b42f&amp;originationContext=document&amp;vr=3.0&amp;rs=cblt1.0&amp;transitionType=DocumentItem&amp;contextData=(sc.Default)"/>
  <Relationship Id="r122"
    Type="http://schemas.openxmlformats.org/officeDocument/2006/relationships/hyperlink"
    TargetMode="External"
    Target="http://www.westlaw.com/Browse/Home/KeyNumber/92XXVII(G)14/View.html?docGuid=If9be91a0e74011dab3be92e40de4b42f&amp;originationContext=document&amp;vr=3.0&amp;rs=cblt1.0&amp;transitionType=DocumentItem&amp;contextData=(sc.Default)"/>
  <Relationship Id="r123"
    Type="http://schemas.openxmlformats.org/officeDocument/2006/relationships/hyperlink"
    TargetMode="External"
    Target="http://www.westlaw.com/Browse/Home/KeyNumber/92k4323/View.html?docGuid=If9be91a0e74011dab3be92e40de4b42f&amp;originationContext=document&amp;vr=3.0&amp;rs=cblt1.0&amp;transitionType=DocumentItem&amp;contextData=(sc.Default)"/>
  <Relationship Id="r124"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125"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126"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127"
    Type="http://schemas.openxmlformats.org/officeDocument/2006/relationships/hyperlink"
    TargetMode="External"
    Target="http://www.westlaw.com/Browse/Home/KeyNumber/405k1104/View.html?docGuid=If9be91a0e74011dab3be92e40de4b42f&amp;originationContext=document&amp;vr=3.0&amp;rs=cblt1.0&amp;transitionType=DocumentItem&amp;contextData=(sc.Default)"/>
  <Relationship Id="r128"
    Type="http://schemas.openxmlformats.org/officeDocument/2006/relationships/hyperlink"
    TargetMode="External"
    Target="http://www.westlaw.com/Link/Document/FullText?findType=L&amp;pubNum=1000583&amp;cite=USCOAMENDXIV&amp;originatingDoc=If9be91a0e74011dab3be92e40de4b42f&amp;refType=LQ&amp;originationContext=document&amp;vr=3.0&amp;rs=cblt1.0&amp;transitionType=DocumentItem&amp;contextData=(sc.Default)"/>
  <Relationship Id="r129"
    Type="http://schemas.openxmlformats.org/officeDocument/2006/relationships/hyperlink"
    TargetMode="External"
    Target="http://www.westlaw.com/Link/Document/FullText?findType=L&amp;pubNum=1000865&amp;cite=NHCNPT1ART12&amp;originatingDoc=If9be91a0e74011dab3be92e40de4b42f&amp;refType=LQ&amp;originationContext=document&amp;vr=3.0&amp;rs=cblt1.0&amp;transitionType=DocumentItem&amp;contextData=(sc.Default)"/>
  <Relationship Id="r130"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131"
    Type="http://schemas.openxmlformats.org/officeDocument/2006/relationships/hyperlink"
    TargetMode="External"
    Target="http://www.westlaw.com/Browse/Home/KeyNumber/405k1113/View.html?docGuid=If9be91a0e74011dab3be92e40de4b42f&amp;originationContext=document&amp;vr=3.0&amp;rs=cblt1.0&amp;transitionType=DocumentItem&amp;contextData=(sc.Default)"/>
  <Relationship Id="r132"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133"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134"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135"
    Type="http://schemas.openxmlformats.org/officeDocument/2006/relationships/hyperlink"
    TargetMode="External"
    Target="http://www.westlaw.com/Browse/Home/KeyNumber/405k1113/View.html?docGuid=If9be91a0e74011dab3be92e40de4b42f&amp;originationContext=document&amp;vr=3.0&amp;rs=cblt1.0&amp;transitionType=DocumentItem&amp;contextData=(sc.Default)"/>
  <Relationship Id="r136"
    Type="http://schemas.openxmlformats.org/officeDocument/2006/relationships/hyperlink"
    TargetMode="External"
    Target="http://www.westlaw.com/Link/RelatedInformation/DocHeadnoteLink?docGuid=If9be91a0e74011dab3be92e40de4b42f&amp;headnoteId=200919065701120190306122017&amp;originationContext=document&amp;vr=3.0&amp;rs=cblt1.0&amp;transitionType=CitingReferences&amp;contextData=(sc.Default)"/>
  <Relationship Id="r137"
    Type="http://schemas.openxmlformats.org/officeDocument/2006/relationships/hyperlink"
    TargetMode="External"
    Target="http://www.westlaw.com/Browse/Home/KeyNumber/92/View.html?docGuid=If9be91a0e74011dab3be92e40de4b42f&amp;originationContext=document&amp;vr=3.0&amp;rs=cblt1.0&amp;transitionType=DocumentItem&amp;contextData=(sc.Default)"/>
  <Relationship Id="r138"
    Type="http://schemas.openxmlformats.org/officeDocument/2006/relationships/hyperlink"
    TargetMode="External"
    Target="http://www.westlaw.com/Browse/Home/KeyNumber/92k4027/View.html?docGuid=If9be91a0e74011dab3be92e40de4b42f&amp;originationContext=document&amp;vr=3.0&amp;rs=cblt1.0&amp;transitionType=DocumentItem&amp;contextData=(sc.Default)"/>
  <Relationship Id="r139"
    Type="http://schemas.openxmlformats.org/officeDocument/2006/relationships/hyperlink"
    TargetMode="External"
    Target="http://www.westlaw.com/Browse/Home/KeyNumber/92/View.html?docGuid=If9be91a0e74011dab3be92e40de4b42f&amp;originationContext=document&amp;vr=3.0&amp;rs=cblt1.0&amp;transitionType=DocumentItem&amp;contextData=(sc.Default)"/>
  <Relationship Id="r140"
    Type="http://schemas.openxmlformats.org/officeDocument/2006/relationships/hyperlink"
    TargetMode="External"
    Target="http://www.westlaw.com/Browse/Home/KeyNumber/92XXVII/View.html?docGuid=If9be91a0e74011dab3be92e40de4b42f&amp;originationContext=document&amp;vr=3.0&amp;rs=cblt1.0&amp;transitionType=DocumentItem&amp;contextData=(sc.Default)"/>
  <Relationship Id="r141"
    Type="http://schemas.openxmlformats.org/officeDocument/2006/relationships/hyperlink"
    TargetMode="External"
    Target="http://www.westlaw.com/Browse/Home/KeyNumber/92XXVII(F)/View.html?docGuid=If9be91a0e74011dab3be92e40de4b42f&amp;originationContext=document&amp;vr=3.0&amp;rs=cblt1.0&amp;transitionType=DocumentItem&amp;contextData=(sc.Default)"/>
  <Relationship Id="r142"
    Type="http://schemas.openxmlformats.org/officeDocument/2006/relationships/hyperlink"
    TargetMode="External"
    Target="http://www.westlaw.com/Browse/Home/KeyNumber/92k4027/View.html?docGuid=If9be91a0e74011dab3be92e40de4b42f&amp;originationContext=document&amp;vr=3.0&amp;rs=cblt1.0&amp;transitionType=DocumentItem&amp;contextData=(sc.Default)"/>
  <Relationship Id="r143"
    Type="http://schemas.openxmlformats.org/officeDocument/2006/relationships/hyperlink"
    TargetMode="External"
    Target="http://www.westlaw.com/Link/Document/FullText?findType=L&amp;pubNum=1000583&amp;cite=USCOAMENDXIV&amp;originatingDoc=If9be91a0e74011dab3be92e40de4b42f&amp;refType=LQ&amp;originationContext=document&amp;vr=3.0&amp;rs=cblt1.0&amp;transitionType=DocumentItem&amp;contextData=(sc.Default)"/>
  <Relationship Id="r144"
    Type="http://schemas.openxmlformats.org/officeDocument/2006/relationships/hyperlink"
    TargetMode="External"
    Target="http://www.westlaw.com/Link/Document/FullText?findType=L&amp;pubNum=1000865&amp;cite=NHCNPT1ART12&amp;originatingDoc=If9be91a0e74011dab3be92e40de4b42f&amp;refType=LQ&amp;originationContext=document&amp;vr=3.0&amp;rs=cblt1.0&amp;transitionType=DocumentItem&amp;contextData=(sc.Default)"/>
  <Relationship Id="r145"
    Type="http://schemas.openxmlformats.org/officeDocument/2006/relationships/hyperlink"
    TargetMode="External"
    Target="http://www.westlaw.com/Link/RelatedInformation/DocHeadnoteLink?docGuid=If9be91a0e74011dab3be92e40de4b42f&amp;headnoteId=200919065701220190306122017&amp;originationContext=document&amp;vr=3.0&amp;rs=cblt1.0&amp;transitionType=CitingReferences&amp;contextData=(sc.Default)"/>
  <Relationship Id="r146"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147"
    Type="http://schemas.openxmlformats.org/officeDocument/2006/relationships/hyperlink"
    TargetMode="External"
    Target="http://www.westlaw.com/Browse/Home/KeyNumber/405k1104/View.html?docGuid=If9be91a0e74011dab3be92e40de4b42f&amp;originationContext=document&amp;vr=3.0&amp;rs=cblt1.0&amp;transitionType=DocumentItem&amp;contextData=(sc.Default)"/>
  <Relationship Id="r148"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149"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150"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151"
    Type="http://schemas.openxmlformats.org/officeDocument/2006/relationships/hyperlink"
    TargetMode="External"
    Target="http://www.westlaw.com/Browse/Home/KeyNumber/405k1104/View.html?docGuid=If9be91a0e74011dab3be92e40de4b42f&amp;originationContext=document&amp;vr=3.0&amp;rs=cblt1.0&amp;transitionType=DocumentItem&amp;contextData=(sc.Default)"/>
  <Relationship Id="r152"
    Type="http://schemas.openxmlformats.org/officeDocument/2006/relationships/hyperlink"
    TargetMode="External"
    Target="https://1.next.westlaw.com/Link/RelatedInformation/Flag?documentGuid=NDDC0EB614C0A11E5B9F8D6C6A4BEC2FE&amp;transitionType=InlineKeyCiteFlags&amp;originationContext=docHeaderFlag&amp;Rank=0&amp;ppcid=b7cd7decd1564f36bb74dea4ca91cf57&amp;contextData=(sc.Default)"/>
  <Relationship Id="r153"
    Type="http://schemas.openxmlformats.org/officeDocument/2006/relationships/hyperlink"
    TargetMode="External"
    Target="http://www.westlaw.com/Link/Document/FullText?findType=L&amp;pubNum=1000864&amp;cite=NHSTS21-O%3a7&amp;originatingDoc=If9be91a0e74011dab3be92e40de4b42f&amp;refType=LQ&amp;originationContext=document&amp;vr=3.0&amp;rs=cblt1.0&amp;transitionType=DocumentItem&amp;contextData=(sc.Default)"/>
  <Relationship Id="r154"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155"
    Type="http://schemas.openxmlformats.org/officeDocument/2006/relationships/hyperlink"
    TargetMode="External"
    Target="http://www.westlaw.com/Browse/Home/KeyNumber/361/View.html?docGuid=If9be91a0e74011dab3be92e40de4b42f&amp;originationContext=document&amp;vr=3.0&amp;rs=cblt1.0&amp;transitionType=DocumentItem&amp;contextData=(sc.Default)"/>
  <Relationship Id="r156"
    Type="http://schemas.openxmlformats.org/officeDocument/2006/relationships/hyperlink"
    TargetMode="External"
    Target="http://www.westlaw.com/Browse/Home/KeyNumber/361k1123/View.html?docGuid=If9be91a0e74011dab3be92e40de4b42f&amp;originationContext=document&amp;vr=3.0&amp;rs=cblt1.0&amp;transitionType=DocumentItem&amp;contextData=(sc.Default)"/>
  <Relationship Id="r157"
    Type="http://schemas.openxmlformats.org/officeDocument/2006/relationships/hyperlink"
    TargetMode="External"
    Target="http://www.westlaw.com/Browse/Home/KeyNumber/361/View.html?docGuid=If9be91a0e74011dab3be92e40de4b42f&amp;originationContext=document&amp;vr=3.0&amp;rs=cblt1.0&amp;transitionType=DocumentItem&amp;contextData=(sc.Default)"/>
  <Relationship Id="r158"
    Type="http://schemas.openxmlformats.org/officeDocument/2006/relationships/hyperlink"
    TargetMode="External"
    Target="http://www.westlaw.com/Browse/Home/KeyNumber/361III/View.html?docGuid=If9be91a0e74011dab3be92e40de4b42f&amp;originationContext=document&amp;vr=3.0&amp;rs=cblt1.0&amp;transitionType=DocumentItem&amp;contextData=(sc.Default)"/>
  <Relationship Id="r159"
    Type="http://schemas.openxmlformats.org/officeDocument/2006/relationships/hyperlink"
    TargetMode="External"
    Target="http://www.westlaw.com/Browse/Home/KeyNumber/361III(D)/View.html?docGuid=If9be91a0e74011dab3be92e40de4b42f&amp;originationContext=document&amp;vr=3.0&amp;rs=cblt1.0&amp;transitionType=DocumentItem&amp;contextData=(sc.Default)"/>
  <Relationship Id="r160"
    Type="http://schemas.openxmlformats.org/officeDocument/2006/relationships/hyperlink"
    TargetMode="External"
    Target="http://www.westlaw.com/Browse/Home/KeyNumber/361k1123/View.html?docGuid=If9be91a0e74011dab3be92e40de4b42f&amp;originationContext=document&amp;vr=3.0&amp;rs=cblt1.0&amp;transitionType=DocumentItem&amp;contextData=(sc.Default)"/>
  <Relationship Id="r161"
    Type="http://schemas.openxmlformats.org/officeDocument/2006/relationships/hyperlink"
    TargetMode="External"
    Target="http://www.westlaw.com/Link/RelatedInformation/DocHeadnoteLink?docGuid=If9be91a0e74011dab3be92e40de4b42f&amp;headnoteId=200919065701420190306122017&amp;originationContext=document&amp;vr=3.0&amp;rs=cblt1.0&amp;transitionType=CitingReferences&amp;contextData=(sc.Default)"/>
  <Relationship Id="r162"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163"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164"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165"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166"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167"
    Type="http://schemas.openxmlformats.org/officeDocument/2006/relationships/hyperlink"
    TargetMode="External"
    Target="http://www.westlaw.com/Browse/Home/KeyNumber/405k1101/View.html?docGuid=If9be91a0e74011dab3be92e40de4b42f&amp;originationContext=document&amp;vr=3.0&amp;rs=cblt1.0&amp;transitionType=DocumentItem&amp;contextData=(sc.Default)"/>
  <Relationship Id="r168"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169"
    Type="http://schemas.openxmlformats.org/officeDocument/2006/relationships/hyperlink"
    TargetMode="External"
    Target="http://www.westlaw.com/Link/RelatedInformation/DocHeadnoteLink?docGuid=If9be91a0e74011dab3be92e40de4b42f&amp;headnoteId=200919065701520190306122017&amp;originationContext=document&amp;vr=3.0&amp;rs=cblt1.0&amp;transitionType=CitingReferences&amp;contextData=(sc.Default)"/>
  <Relationship Id="r170"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171"
    Type="http://schemas.openxmlformats.org/officeDocument/2006/relationships/hyperlink"
    TargetMode="External"
    Target="http://www.westlaw.com/Browse/Home/KeyNumber/405k1107/View.html?docGuid=If9be91a0e74011dab3be92e40de4b42f&amp;originationContext=document&amp;vr=3.0&amp;rs=cblt1.0&amp;transitionType=DocumentItem&amp;contextData=(sc.Default)"/>
  <Relationship Id="r172"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173"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174"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175"
    Type="http://schemas.openxmlformats.org/officeDocument/2006/relationships/hyperlink"
    TargetMode="External"
    Target="http://www.westlaw.com/Browse/Home/KeyNumber/405k1107/View.html?docGuid=If9be91a0e74011dab3be92e40de4b42f&amp;originationContext=document&amp;vr=3.0&amp;rs=cblt1.0&amp;transitionType=DocumentItem&amp;contextData=(sc.Default)"/>
  <Relationship Id="r176"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177"
    Type="http://schemas.openxmlformats.org/officeDocument/2006/relationships/hyperlink"
    TargetMode="External"
    Target="http://www.westlaw.com/Link/RelatedInformation/DocHeadnoteLink?docGuid=If9be91a0e74011dab3be92e40de4b42f&amp;headnoteId=200919065701620190306122017&amp;originationContext=document&amp;vr=3.0&amp;rs=cblt1.0&amp;transitionType=CitingReferences&amp;contextData=(sc.Default)"/>
  <Relationship Id="r178"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179"
    Type="http://schemas.openxmlformats.org/officeDocument/2006/relationships/hyperlink"
    TargetMode="External"
    Target="http://www.westlaw.com/Browse/Home/KeyNumber/15Ak1268/View.html?docGuid=If9be91a0e74011dab3be92e40de4b42f&amp;originationContext=document&amp;vr=3.0&amp;rs=cblt1.0&amp;transitionType=DocumentItem&amp;contextData=(sc.Default)"/>
  <Relationship Id="r180"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181"
    Type="http://schemas.openxmlformats.org/officeDocument/2006/relationships/hyperlink"
    TargetMode="External"
    Target="http://www.westlaw.com/Browse/Home/KeyNumber/15AIII/View.html?docGuid=If9be91a0e74011dab3be92e40de4b42f&amp;originationContext=document&amp;vr=3.0&amp;rs=cblt1.0&amp;transitionType=DocumentItem&amp;contextData=(sc.Default)"/>
  <Relationship Id="r182"
    Type="http://schemas.openxmlformats.org/officeDocument/2006/relationships/hyperlink"
    TargetMode="External"
    Target="http://www.westlaw.com/Browse/Home/KeyNumber/15AIII(C)/View.html?docGuid=If9be91a0e74011dab3be92e40de4b42f&amp;originationContext=document&amp;vr=3.0&amp;rs=cblt1.0&amp;transitionType=DocumentItem&amp;contextData=(sc.Default)"/>
  <Relationship Id="r183"
    Type="http://schemas.openxmlformats.org/officeDocument/2006/relationships/hyperlink"
    TargetMode="External"
    Target="http://www.westlaw.com/Browse/Home/KeyNumber/15AIII(C)5/View.html?docGuid=If9be91a0e74011dab3be92e40de4b42f&amp;originationContext=document&amp;vr=3.0&amp;rs=cblt1.0&amp;transitionType=DocumentItem&amp;contextData=(sc.Default)"/>
  <Relationship Id="r184"
    Type="http://schemas.openxmlformats.org/officeDocument/2006/relationships/hyperlink"
    TargetMode="External"
    Target="http://www.westlaw.com/Browse/Home/KeyNumber/15Ak1268/View.html?docGuid=If9be91a0e74011dab3be92e40de4b42f&amp;originationContext=document&amp;vr=3.0&amp;rs=cblt1.0&amp;transitionType=DocumentItem&amp;contextData=(sc.Default)"/>
  <Relationship Id="r185"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186"
    Type="http://schemas.openxmlformats.org/officeDocument/2006/relationships/hyperlink"
    TargetMode="External"
    Target="http://www.westlaw.com/Browse/Home/KeyNumber/15Ak1104/View.html?docGuid=If9be91a0e74011dab3be92e40de4b42f&amp;originationContext=document&amp;vr=3.0&amp;rs=cblt1.0&amp;transitionType=DocumentItem&amp;contextData=(sc.Default)"/>
  <Relationship Id="r187"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188"
    Type="http://schemas.openxmlformats.org/officeDocument/2006/relationships/hyperlink"
    TargetMode="External"
    Target="http://www.westlaw.com/Browse/Home/KeyNumber/15Ak1295/View.html?docGuid=If9be91a0e74011dab3be92e40de4b42f&amp;originationContext=document&amp;vr=3.0&amp;rs=cblt1.0&amp;transitionType=DocumentItem&amp;contextData=(sc.Default)"/>
  <Relationship Id="r189"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190"
    Type="http://schemas.openxmlformats.org/officeDocument/2006/relationships/hyperlink"
    TargetMode="External"
    Target="http://www.westlaw.com/Browse/Home/KeyNumber/15AIII/View.html?docGuid=If9be91a0e74011dab3be92e40de4b42f&amp;originationContext=document&amp;vr=3.0&amp;rs=cblt1.0&amp;transitionType=DocumentItem&amp;contextData=(sc.Default)"/>
  <Relationship Id="r191"
    Type="http://schemas.openxmlformats.org/officeDocument/2006/relationships/hyperlink"
    TargetMode="External"
    Target="http://www.westlaw.com/Browse/Home/KeyNumber/15AIII(A)/View.html?docGuid=If9be91a0e74011dab3be92e40de4b42f&amp;originationContext=document&amp;vr=3.0&amp;rs=cblt1.0&amp;transitionType=DocumentItem&amp;contextData=(sc.Default)"/>
  <Relationship Id="r192"
    Type="http://schemas.openxmlformats.org/officeDocument/2006/relationships/hyperlink"
    TargetMode="External"
    Target="http://www.westlaw.com/Browse/Home/KeyNumber/15Ak1102/View.html?docGuid=If9be91a0e74011dab3be92e40de4b42f&amp;originationContext=document&amp;vr=3.0&amp;rs=cblt1.0&amp;transitionType=DocumentItem&amp;contextData=(sc.Default)"/>
  <Relationship Id="r193"
    Type="http://schemas.openxmlformats.org/officeDocument/2006/relationships/hyperlink"
    TargetMode="External"
    Target="http://www.westlaw.com/Browse/Home/KeyNumber/15Ak1104/View.html?docGuid=If9be91a0e74011dab3be92e40de4b42f&amp;originationContext=document&amp;vr=3.0&amp;rs=cblt1.0&amp;transitionType=DocumentItem&amp;contextData=(sc.Default)"/>
  <Relationship Id="r194"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195"
    Type="http://schemas.openxmlformats.org/officeDocument/2006/relationships/hyperlink"
    TargetMode="External"
    Target="http://www.westlaw.com/Browse/Home/KeyNumber/15AIII/View.html?docGuid=If9be91a0e74011dab3be92e40de4b42f&amp;originationContext=document&amp;vr=3.0&amp;rs=cblt1.0&amp;transitionType=DocumentItem&amp;contextData=(sc.Default)"/>
  <Relationship Id="r196"
    Type="http://schemas.openxmlformats.org/officeDocument/2006/relationships/hyperlink"
    TargetMode="External"
    Target="http://www.westlaw.com/Browse/Home/KeyNumber/15AIII(C)/View.html?docGuid=If9be91a0e74011dab3be92e40de4b42f&amp;originationContext=document&amp;vr=3.0&amp;rs=cblt1.0&amp;transitionType=DocumentItem&amp;contextData=(sc.Default)"/>
  <Relationship Id="r197"
    Type="http://schemas.openxmlformats.org/officeDocument/2006/relationships/hyperlink"
    TargetMode="External"
    Target="http://www.westlaw.com/Browse/Home/KeyNumber/15AIII(C)7/View.html?docGuid=If9be91a0e74011dab3be92e40de4b42f&amp;originationContext=document&amp;vr=3.0&amp;rs=cblt1.0&amp;transitionType=DocumentItem&amp;contextData=(sc.Default)"/>
  <Relationship Id="r198"
    Type="http://schemas.openxmlformats.org/officeDocument/2006/relationships/hyperlink"
    TargetMode="External"
    Target="http://www.westlaw.com/Browse/Home/KeyNumber/15Ak1295/View.html?docGuid=If9be91a0e74011dab3be92e40de4b42f&amp;originationContext=document&amp;vr=3.0&amp;rs=cblt1.0&amp;transitionType=DocumentItem&amp;contextData=(sc.Default)"/>
  <Relationship Id="r199"
    Type="http://schemas.openxmlformats.org/officeDocument/2006/relationships/hyperlink"
    TargetMode="External"
    Target="http://www.westlaw.com/Link/RelatedInformation/DocHeadnoteLink?docGuid=If9be91a0e74011dab3be92e40de4b42f&amp;headnoteId=200919065701820190306122017&amp;originationContext=document&amp;vr=3.0&amp;rs=cblt1.0&amp;transitionType=CitingReferences&amp;contextData=(sc.Default)"/>
  <Relationship Id="r200"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201"
    Type="http://schemas.openxmlformats.org/officeDocument/2006/relationships/hyperlink"
    TargetMode="External"
    Target="http://www.westlaw.com/Browse/Home/KeyNumber/15Ak1242/View.html?docGuid=If9be91a0e74011dab3be92e40de4b42f&amp;originationContext=document&amp;vr=3.0&amp;rs=cblt1.0&amp;transitionType=DocumentItem&amp;contextData=(sc.Default)"/>
  <Relationship Id="r202"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203"
    Type="http://schemas.openxmlformats.org/officeDocument/2006/relationships/hyperlink"
    TargetMode="External"
    Target="http://www.westlaw.com/Browse/Home/KeyNumber/15AIII/View.html?docGuid=If9be91a0e74011dab3be92e40de4b42f&amp;originationContext=document&amp;vr=3.0&amp;rs=cblt1.0&amp;transitionType=DocumentItem&amp;contextData=(sc.Default)"/>
  <Relationship Id="r204"
    Type="http://schemas.openxmlformats.org/officeDocument/2006/relationships/hyperlink"
    TargetMode="External"
    Target="http://www.westlaw.com/Browse/Home/KeyNumber/15AIII(C)/View.html?docGuid=If9be91a0e74011dab3be92e40de4b42f&amp;originationContext=document&amp;vr=3.0&amp;rs=cblt1.0&amp;transitionType=DocumentItem&amp;contextData=(sc.Default)"/>
  <Relationship Id="r205"
    Type="http://schemas.openxmlformats.org/officeDocument/2006/relationships/hyperlink"
    TargetMode="External"
    Target="http://www.westlaw.com/Browse/Home/KeyNumber/15AIII(C)4/View.html?docGuid=If9be91a0e74011dab3be92e40de4b42f&amp;originationContext=document&amp;vr=3.0&amp;rs=cblt1.0&amp;transitionType=DocumentItem&amp;contextData=(sc.Default)"/>
  <Relationship Id="r206"
    Type="http://schemas.openxmlformats.org/officeDocument/2006/relationships/hyperlink"
    TargetMode="External"
    Target="http://www.westlaw.com/Browse/Home/KeyNumber/15Ak1242/View.html?docGuid=If9be91a0e74011dab3be92e40de4b42f&amp;originationContext=document&amp;vr=3.0&amp;rs=cblt1.0&amp;transitionType=DocumentItem&amp;contextData=(sc.Default)"/>
  <Relationship Id="r207"
    Type="http://schemas.openxmlformats.org/officeDocument/2006/relationships/hyperlink"
    TargetMode="External"
    Target="http://www.westlaw.com/Link/RelatedInformation/DocHeadnoteLink?docGuid=If9be91a0e74011dab3be92e40de4b42f&amp;headnoteId=200919065701920190306122017&amp;originationContext=document&amp;vr=3.0&amp;rs=cblt1.0&amp;transitionType=CitingReferences&amp;contextData=(sc.Default)"/>
  <Relationship Id="r208"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209"
    Type="http://schemas.openxmlformats.org/officeDocument/2006/relationships/hyperlink"
    TargetMode="External"
    Target="http://www.westlaw.com/Browse/Home/KeyNumber/15Ak1245/View.html?docGuid=If9be91a0e74011dab3be92e40de4b42f&amp;originationContext=document&amp;vr=3.0&amp;rs=cblt1.0&amp;transitionType=DocumentItem&amp;contextData=(sc.Default)"/>
  <Relationship Id="r210"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211"
    Type="http://schemas.openxmlformats.org/officeDocument/2006/relationships/hyperlink"
    TargetMode="External"
    Target="http://www.westlaw.com/Browse/Home/KeyNumber/15AIII/View.html?docGuid=If9be91a0e74011dab3be92e40de4b42f&amp;originationContext=document&amp;vr=3.0&amp;rs=cblt1.0&amp;transitionType=DocumentItem&amp;contextData=(sc.Default)"/>
  <Relationship Id="r212"
    Type="http://schemas.openxmlformats.org/officeDocument/2006/relationships/hyperlink"
    TargetMode="External"
    Target="http://www.westlaw.com/Browse/Home/KeyNumber/15AIII(C)/View.html?docGuid=If9be91a0e74011dab3be92e40de4b42f&amp;originationContext=document&amp;vr=3.0&amp;rs=cblt1.0&amp;transitionType=DocumentItem&amp;contextData=(sc.Default)"/>
  <Relationship Id="r213"
    Type="http://schemas.openxmlformats.org/officeDocument/2006/relationships/hyperlink"
    TargetMode="External"
    Target="http://www.westlaw.com/Browse/Home/KeyNumber/15AIII(C)4/View.html?docGuid=If9be91a0e74011dab3be92e40de4b42f&amp;originationContext=document&amp;vr=3.0&amp;rs=cblt1.0&amp;transitionType=DocumentItem&amp;contextData=(sc.Default)"/>
  <Relationship Id="r214"
    Type="http://schemas.openxmlformats.org/officeDocument/2006/relationships/hyperlink"
    TargetMode="External"
    Target="http://www.westlaw.com/Browse/Home/KeyNumber/15Ak1245/View.html?docGuid=If9be91a0e74011dab3be92e40de4b42f&amp;originationContext=document&amp;vr=3.0&amp;rs=cblt1.0&amp;transitionType=DocumentItem&amp;contextData=(sc.Default)"/>
  <Relationship Id="r215"
    Type="http://schemas.openxmlformats.org/officeDocument/2006/relationships/hyperlink"
    TargetMode="External"
    Target="http://www.westlaw.com/Link/RelatedInformation/DocHeadnoteLink?docGuid=If9be91a0e74011dab3be92e40de4b42f&amp;headnoteId=200919065702020190306122017&amp;originationContext=document&amp;vr=3.0&amp;rs=cblt1.0&amp;transitionType=CitingReferences&amp;contextData=(sc.Default)"/>
  <Relationship Id="r216"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217"
    Type="http://schemas.openxmlformats.org/officeDocument/2006/relationships/hyperlink"
    TargetMode="External"
    Target="http://www.westlaw.com/Browse/Home/KeyNumber/15Ak2406/View.html?docGuid=If9be91a0e74011dab3be92e40de4b42f&amp;originationContext=document&amp;vr=3.0&amp;rs=cblt1.0&amp;transitionType=DocumentItem&amp;contextData=(sc.Default)"/>
  <Relationship Id="r218"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219"
    Type="http://schemas.openxmlformats.org/officeDocument/2006/relationships/hyperlink"
    TargetMode="External"
    Target="http://www.westlaw.com/Browse/Home/KeyNumber/15Ak2412/View.html?docGuid=If9be91a0e74011dab3be92e40de4b42f&amp;originationContext=document&amp;vr=3.0&amp;rs=cblt1.0&amp;transitionType=DocumentItem&amp;contextData=(sc.Default)"/>
  <Relationship Id="r220"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221"
    Type="http://schemas.openxmlformats.org/officeDocument/2006/relationships/hyperlink"
    TargetMode="External"
    Target="http://www.westlaw.com/Browse/Home/KeyNumber/15AVIII/View.html?docGuid=If9be91a0e74011dab3be92e40de4b42f&amp;originationContext=document&amp;vr=3.0&amp;rs=cblt1.0&amp;transitionType=DocumentItem&amp;contextData=(sc.Default)"/>
  <Relationship Id="r222"
    Type="http://schemas.openxmlformats.org/officeDocument/2006/relationships/hyperlink"
    TargetMode="External"
    Target="http://www.westlaw.com/Browse/Home/KeyNumber/15Ak2404/View.html?docGuid=If9be91a0e74011dab3be92e40de4b42f&amp;originationContext=document&amp;vr=3.0&amp;rs=cblt1.0&amp;transitionType=DocumentItem&amp;contextData=(sc.Default)"/>
  <Relationship Id="r223"
    Type="http://schemas.openxmlformats.org/officeDocument/2006/relationships/hyperlink"
    TargetMode="External"
    Target="http://www.westlaw.com/Browse/Home/KeyNumber/15Ak2406/View.html?docGuid=If9be91a0e74011dab3be92e40de4b42f&amp;originationContext=document&amp;vr=3.0&amp;rs=cblt1.0&amp;transitionType=DocumentItem&amp;contextData=(sc.Default)"/>
  <Relationship Id="r224"
    Type="http://schemas.openxmlformats.org/officeDocument/2006/relationships/hyperlink"
    TargetMode="External"
    Target="http://www.westlaw.com/Browse/Home/KeyNumber/15A/View.html?docGuid=If9be91a0e74011dab3be92e40de4b42f&amp;originationContext=document&amp;vr=3.0&amp;rs=cblt1.0&amp;transitionType=DocumentItem&amp;contextData=(sc.Default)"/>
  <Relationship Id="r225"
    Type="http://schemas.openxmlformats.org/officeDocument/2006/relationships/hyperlink"
    TargetMode="External"
    Target="http://www.westlaw.com/Browse/Home/KeyNumber/15AVIII/View.html?docGuid=If9be91a0e74011dab3be92e40de4b42f&amp;originationContext=document&amp;vr=3.0&amp;rs=cblt1.0&amp;transitionType=DocumentItem&amp;contextData=(sc.Default)"/>
  <Relationship Id="r226"
    Type="http://schemas.openxmlformats.org/officeDocument/2006/relationships/hyperlink"
    TargetMode="External"
    Target="http://www.westlaw.com/Browse/Home/KeyNumber/15Ak2412/View.html?docGuid=If9be91a0e74011dab3be92e40de4b42f&amp;originationContext=document&amp;vr=3.0&amp;rs=cblt1.0&amp;transitionType=DocumentItem&amp;contextData=(sc.Default)"/>
  <Relationship Id="r227"
    Type="http://schemas.openxmlformats.org/officeDocument/2006/relationships/hyperlink"
    TargetMode="External"
    Target="http://www.westlaw.com/Link/RelatedInformation/DocHeadnoteLink?docGuid=If9be91a0e74011dab3be92e40de4b42f&amp;headnoteId=200919065702120190306122017&amp;originationContext=document&amp;vr=3.0&amp;rs=cblt1.0&amp;transitionType=CitingReferences&amp;contextData=(sc.Default)"/>
  <Relationship Id="r228"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29"
    Type="http://schemas.openxmlformats.org/officeDocument/2006/relationships/hyperlink"
    TargetMode="External"
    Target="http://www.westlaw.com/Browse/Home/KeyNumber/405k1113/View.html?docGuid=If9be91a0e74011dab3be92e40de4b42f&amp;originationContext=document&amp;vr=3.0&amp;rs=cblt1.0&amp;transitionType=DocumentItem&amp;contextData=(sc.Default)"/>
  <Relationship Id="r230"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31"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232"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233"
    Type="http://schemas.openxmlformats.org/officeDocument/2006/relationships/hyperlink"
    TargetMode="External"
    Target="http://www.westlaw.com/Browse/Home/KeyNumber/405k1113/View.html?docGuid=If9be91a0e74011dab3be92e40de4b42f&amp;originationContext=document&amp;vr=3.0&amp;rs=cblt1.0&amp;transitionType=DocumentItem&amp;contextData=(sc.Default)"/>
  <Relationship Id="r234"
    Type="http://schemas.openxmlformats.org/officeDocument/2006/relationships/hyperlink"
    TargetMode="External"
    Target="http://www.westlaw.com/Link/RelatedInformation/DocHeadnoteLink?docGuid=If9be91a0e74011dab3be92e40de4b42f&amp;headnoteId=200919065702220190306122017&amp;originationContext=document&amp;vr=3.0&amp;rs=cblt1.0&amp;transitionType=CitingReferences&amp;contextData=(sc.Default)"/>
  <Relationship Id="r235"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36"
    Type="http://schemas.openxmlformats.org/officeDocument/2006/relationships/hyperlink"
    TargetMode="External"
    Target="http://www.westlaw.com/Browse/Home/KeyNumber/405k1102/View.html?docGuid=If9be91a0e74011dab3be92e40de4b42f&amp;originationContext=document&amp;vr=3.0&amp;rs=cblt1.0&amp;transitionType=DocumentItem&amp;contextData=(sc.Default)"/>
  <Relationship Id="r237"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38"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239"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240"
    Type="http://schemas.openxmlformats.org/officeDocument/2006/relationships/hyperlink"
    TargetMode="External"
    Target="http://www.westlaw.com/Browse/Home/KeyNumber/405k1102/View.html?docGuid=If9be91a0e74011dab3be92e40de4b42f&amp;originationContext=document&amp;vr=3.0&amp;rs=cblt1.0&amp;transitionType=DocumentItem&amp;contextData=(sc.Default)"/>
  <Relationship Id="r241"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42"
    Type="http://schemas.openxmlformats.org/officeDocument/2006/relationships/hyperlink"
    TargetMode="External"
    Target="http://www.westlaw.com/Browse/Home/KeyNumber/405k1107/View.html?docGuid=If9be91a0e74011dab3be92e40de4b42f&amp;originationContext=document&amp;vr=3.0&amp;rs=cblt1.0&amp;transitionType=DocumentItem&amp;contextData=(sc.Default)"/>
  <Relationship Id="r243"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44"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245"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246"
    Type="http://schemas.openxmlformats.org/officeDocument/2006/relationships/hyperlink"
    TargetMode="External"
    Target="http://www.westlaw.com/Browse/Home/KeyNumber/405k1107/View.html?docGuid=If9be91a0e74011dab3be92e40de4b42f&amp;originationContext=document&amp;vr=3.0&amp;rs=cblt1.0&amp;transitionType=DocumentItem&amp;contextData=(sc.Default)"/>
  <Relationship Id="r247"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48"
    Type="http://schemas.openxmlformats.org/officeDocument/2006/relationships/hyperlink"
    TargetMode="External"
    Target="http://www.westlaw.com/Browse/Home/KeyNumber/405k1108/View.html?docGuid=If9be91a0e74011dab3be92e40de4b42f&amp;originationContext=document&amp;vr=3.0&amp;rs=cblt1.0&amp;transitionType=DocumentItem&amp;contextData=(sc.Default)"/>
  <Relationship Id="r249"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50"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251"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252"
    Type="http://schemas.openxmlformats.org/officeDocument/2006/relationships/hyperlink"
    TargetMode="External"
    Target="http://www.westlaw.com/Browse/Home/KeyNumber/405k1108/View.html?docGuid=If9be91a0e74011dab3be92e40de4b42f&amp;originationContext=document&amp;vr=3.0&amp;rs=cblt1.0&amp;transitionType=DocumentItem&amp;contextData=(sc.Default)"/>
  <Relationship Id="r253"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254"
    Type="http://schemas.openxmlformats.org/officeDocument/2006/relationships/hyperlink"
    TargetMode="External"
    Target="http://www.westlaw.com/Link/RelatedInformation/DocHeadnoteLink?docGuid=If9be91a0e74011dab3be92e40de4b42f&amp;headnoteId=200919065702520190306122017&amp;originationContext=document&amp;vr=3.0&amp;rs=cblt1.0&amp;transitionType=CitingReferences&amp;contextData=(sc.Default)"/>
  <Relationship Id="r255"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56"
    Type="http://schemas.openxmlformats.org/officeDocument/2006/relationships/hyperlink"
    TargetMode="External"
    Target="http://www.westlaw.com/Browse/Home/KeyNumber/405k1109/View.html?docGuid=If9be91a0e74011dab3be92e40de4b42f&amp;originationContext=document&amp;vr=3.0&amp;rs=cblt1.0&amp;transitionType=DocumentItem&amp;contextData=(sc.Default)"/>
  <Relationship Id="r257"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58"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259"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260"
    Type="http://schemas.openxmlformats.org/officeDocument/2006/relationships/hyperlink"
    TargetMode="External"
    Target="http://www.westlaw.com/Browse/Home/KeyNumber/405k1109/View.html?docGuid=If9be91a0e74011dab3be92e40de4b42f&amp;originationContext=document&amp;vr=3.0&amp;rs=cblt1.0&amp;transitionType=DocumentItem&amp;contextData=(sc.Default)"/>
  <Relationship Id="r261"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62"
    Type="http://schemas.openxmlformats.org/officeDocument/2006/relationships/hyperlink"
    TargetMode="External"
    Target="http://www.westlaw.com/Browse/Home/KeyNumber/405k1109/View.html?docGuid=If9be91a0e74011dab3be92e40de4b42f&amp;originationContext=document&amp;vr=3.0&amp;rs=cblt1.0&amp;transitionType=DocumentItem&amp;contextData=(sc.Default)"/>
  <Relationship Id="r263"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64"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265"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266"
    Type="http://schemas.openxmlformats.org/officeDocument/2006/relationships/hyperlink"
    TargetMode="External"
    Target="http://www.westlaw.com/Browse/Home/KeyNumber/405k1109/View.html?docGuid=If9be91a0e74011dab3be92e40de4b42f&amp;originationContext=document&amp;vr=3.0&amp;rs=cblt1.0&amp;transitionType=DocumentItem&amp;contextData=(sc.Default)"/>
  <Relationship Id="r267"
    Type="http://schemas.openxmlformats.org/officeDocument/2006/relationships/hyperlink"
    TargetMode="External"
    Target="http://www.westlaw.com/Link/RelatedInformation/DocHeadnoteLink?docGuid=If9be91a0e74011dab3be92e40de4b42f&amp;headnoteId=200919065702720190306122017&amp;originationContext=document&amp;vr=3.0&amp;rs=cblt1.0&amp;transitionType=CitingReferences&amp;contextData=(sc.Default)"/>
  <Relationship Id="r268"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69"
    Type="http://schemas.openxmlformats.org/officeDocument/2006/relationships/hyperlink"
    TargetMode="External"
    Target="http://www.westlaw.com/Browse/Home/KeyNumber/405k1107/View.html?docGuid=If9be91a0e74011dab3be92e40de4b42f&amp;originationContext=document&amp;vr=3.0&amp;rs=cblt1.0&amp;transitionType=DocumentItem&amp;contextData=(sc.Default)"/>
  <Relationship Id="r270"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71"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272"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273"
    Type="http://schemas.openxmlformats.org/officeDocument/2006/relationships/hyperlink"
    TargetMode="External"
    Target="http://www.westlaw.com/Browse/Home/KeyNumber/405k1107/View.html?docGuid=If9be91a0e74011dab3be92e40de4b42f&amp;originationContext=document&amp;vr=3.0&amp;rs=cblt1.0&amp;transitionType=DocumentItem&amp;contextData=(sc.Default)"/>
  <Relationship Id="r274"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75"
    Type="http://schemas.openxmlformats.org/officeDocument/2006/relationships/hyperlink"
    TargetMode="External"
    Target="http://www.westlaw.com/Browse/Home/KeyNumber/405k1108/View.html?docGuid=If9be91a0e74011dab3be92e40de4b42f&amp;originationContext=document&amp;vr=3.0&amp;rs=cblt1.0&amp;transitionType=DocumentItem&amp;contextData=(sc.Default)"/>
  <Relationship Id="r276"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77"
    Type="http://schemas.openxmlformats.org/officeDocument/2006/relationships/hyperlink"
    TargetMode="External"
    Target="http://www.westlaw.com/Browse/Home/KeyNumber/405k1109/View.html?docGuid=If9be91a0e74011dab3be92e40de4b42f&amp;originationContext=document&amp;vr=3.0&amp;rs=cblt1.0&amp;transitionType=DocumentItem&amp;contextData=(sc.Default)"/>
  <Relationship Id="r278"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79"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280"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281"
    Type="http://schemas.openxmlformats.org/officeDocument/2006/relationships/hyperlink"
    TargetMode="External"
    Target="http://www.westlaw.com/Browse/Home/KeyNumber/405k1108/View.html?docGuid=If9be91a0e74011dab3be92e40de4b42f&amp;originationContext=document&amp;vr=3.0&amp;rs=cblt1.0&amp;transitionType=DocumentItem&amp;contextData=(sc.Default)"/>
  <Relationship Id="r282"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83"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284"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285"
    Type="http://schemas.openxmlformats.org/officeDocument/2006/relationships/hyperlink"
    TargetMode="External"
    Target="http://www.westlaw.com/Browse/Home/KeyNumber/405k1109/View.html?docGuid=If9be91a0e74011dab3be92e40de4b42f&amp;originationContext=document&amp;vr=3.0&amp;rs=cblt1.0&amp;transitionType=DocumentItem&amp;contextData=(sc.Default)"/>
  <Relationship Id="r286"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87"
    Type="http://schemas.openxmlformats.org/officeDocument/2006/relationships/hyperlink"
    TargetMode="External"
    Target="http://www.westlaw.com/Browse/Home/KeyNumber/405k1105/View.html?docGuid=If9be91a0e74011dab3be92e40de4b42f&amp;originationContext=document&amp;vr=3.0&amp;rs=cblt1.0&amp;transitionType=DocumentItem&amp;contextData=(sc.Default)"/>
  <Relationship Id="r288"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89"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290"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291"
    Type="http://schemas.openxmlformats.org/officeDocument/2006/relationships/hyperlink"
    TargetMode="External"
    Target="http://www.westlaw.com/Browse/Home/KeyNumber/405k1105/View.html?docGuid=If9be91a0e74011dab3be92e40de4b42f&amp;originationContext=document&amp;vr=3.0&amp;rs=cblt1.0&amp;transitionType=DocumentItem&amp;contextData=(sc.Default)"/>
  <Relationship Id="r292"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93"
    Type="http://schemas.openxmlformats.org/officeDocument/2006/relationships/hyperlink"
    TargetMode="External"
    Target="http://www.westlaw.com/Browse/Home/KeyNumber/405k1113/View.html?docGuid=If9be91a0e74011dab3be92e40de4b42f&amp;originationContext=document&amp;vr=3.0&amp;rs=cblt1.0&amp;transitionType=DocumentItem&amp;contextData=(sc.Default)"/>
  <Relationship Id="r294"
    Type="http://schemas.openxmlformats.org/officeDocument/2006/relationships/hyperlink"
    TargetMode="External"
    Target="http://www.westlaw.com/Browse/Home/KeyNumber/405/View.html?docGuid=If9be91a0e74011dab3be92e40de4b42f&amp;originationContext=document&amp;vr=3.0&amp;rs=cblt1.0&amp;transitionType=DocumentItem&amp;contextData=(sc.Default)"/>
  <Relationship Id="r295"
    Type="http://schemas.openxmlformats.org/officeDocument/2006/relationships/hyperlink"
    TargetMode="External"
    Target="http://www.westlaw.com/Browse/Home/KeyNumber/405IV/View.html?docGuid=If9be91a0e74011dab3be92e40de4b42f&amp;originationContext=document&amp;vr=3.0&amp;rs=cblt1.0&amp;transitionType=DocumentItem&amp;contextData=(sc.Default)"/>
  <Relationship Id="r296"
    Type="http://schemas.openxmlformats.org/officeDocument/2006/relationships/hyperlink"
    TargetMode="External"
    Target="http://www.westlaw.com/Browse/Home/KeyNumber/405k1100/View.html?docGuid=If9be91a0e74011dab3be92e40de4b42f&amp;originationContext=document&amp;vr=3.0&amp;rs=cblt1.0&amp;transitionType=DocumentItem&amp;contextData=(sc.Default)"/>
  <Relationship Id="r297"
    Type="http://schemas.openxmlformats.org/officeDocument/2006/relationships/hyperlink"
    TargetMode="External"
    Target="http://www.westlaw.com/Browse/Home/KeyNumber/405k1113/View.html?docGuid=If9be91a0e74011dab3be92e40de4b42f&amp;originationContext=document&amp;vr=3.0&amp;rs=cblt1.0&amp;transitionType=DocumentItem&amp;contextData=(sc.Default)"/>
  <Relationship Id="r298"
    Type="http://schemas.openxmlformats.org/officeDocument/2006/relationships/hyperlink"
    TargetMode="External"
    Target="http://www.westlaw.com/Link/Document/FullText?findType=h&amp;pubNum=176284&amp;cite=0165700001&amp;originatingDoc=If9be91a0e74011dab3be92e40de4b42f&amp;refType=RQ&amp;originationContext=document&amp;vr=3.0&amp;rs=cblt1.0&amp;transitionType=DocumentItem&amp;contextData=(sc.Default)"/>
  <Relationship Id="r299"
    Type="http://schemas.openxmlformats.org/officeDocument/2006/relationships/hyperlink"
    TargetMode="External"
    Target="http://www.westlaw.com/Link/Document/FullText?findType=h&amp;pubNum=176284&amp;cite=0338968601&amp;originatingDoc=If9be91a0e74011dab3be92e40de4b42f&amp;refType=RQ&amp;originationContext=document&amp;vr=3.0&amp;rs=cblt1.0&amp;transitionType=DocumentItem&amp;contextData=(sc.Default)"/>
  <Relationship Id="r300"
    Type="http://schemas.openxmlformats.org/officeDocument/2006/relationships/hyperlink"
    TargetMode="External"
    Target="http://www.westlaw.com/Link/Document/FullText?findType=h&amp;pubNum=176284&amp;cite=0159484001&amp;originatingDoc=If9be91a0e74011dab3be92e40de4b42f&amp;refType=RQ&amp;originationContext=document&amp;vr=3.0&amp;rs=cblt1.0&amp;transitionType=DocumentItem&amp;contextData=(sc.Default)"/>
  <Relationship Id="r301"
    Type="http://schemas.openxmlformats.org/officeDocument/2006/relationships/hyperlink"
    TargetMode="External"
    Target="http://www.westlaw.com/Link/Document/FullText?findType=h&amp;pubNum=176284&amp;cite=0301133901&amp;originatingDoc=If9be91a0e74011dab3be92e40de4b42f&amp;refType=RQ&amp;originationContext=document&amp;vr=3.0&amp;rs=cblt1.0&amp;transitionType=DocumentItem&amp;contextData=(sc.Default)"/>
  <Relationship Id="r302"
    Type="http://schemas.openxmlformats.org/officeDocument/2006/relationships/hyperlink"
    TargetMode="External"
    Target="http://www.westlaw.com/Link/Document/FullText?findType=h&amp;pubNum=176284&amp;cite=0131315501&amp;originatingDoc=If9be91a0e74011dab3be92e40de4b42f&amp;refType=RQ&amp;originationContext=document&amp;vr=3.0&amp;rs=cblt1.0&amp;transitionType=DocumentItem&amp;contextData=(sc.Default)"/>
  <Relationship Id="r303"
    Type="http://schemas.openxmlformats.org/officeDocument/2006/relationships/hyperlink"
    TargetMode="External"
    Target="http://www.westlaw.com/Link/Document/FullText?findType=h&amp;pubNum=176284&amp;cite=0106514601&amp;originatingDoc=If9be91a0e74011dab3be92e40de4b42f&amp;refType=RQ&amp;originationContext=document&amp;vr=3.0&amp;rs=cblt1.0&amp;transitionType=DocumentItem&amp;contextData=(sc.Default)"/>
  <Relationship Id="r304"
    Type="http://schemas.openxmlformats.org/officeDocument/2006/relationships/hyperlink"
    TargetMode="External"
    Target="http://www.westlaw.com/Link/Document/FullText?findType=h&amp;pubNum=176284&amp;cite=0113080001&amp;originatingDoc=If9be91a0e74011dab3be92e40de4b42f&amp;refType=RQ&amp;originationContext=document&amp;vr=3.0&amp;rs=cblt1.0&amp;transitionType=DocumentItem&amp;contextData=(sc.Default)"/>
  <Relationship Id="r305"
    Type="http://schemas.openxmlformats.org/officeDocument/2006/relationships/hyperlink"
    TargetMode="External"
    Target="http://www.westlaw.com/Link/Document/FullText?findType=h&amp;pubNum=176284&amp;cite=0220692401&amp;originatingDoc=If9be91a0e74011dab3be92e40de4b42f&amp;refType=RQ&amp;originationContext=document&amp;vr=3.0&amp;rs=cblt1.0&amp;transitionType=DocumentItem&amp;contextData=(sc.Default)"/>
  <Relationship Id="r306"
    Type="http://schemas.openxmlformats.org/officeDocument/2006/relationships/hyperlink"
    TargetMode="External"
    Target="http://www.westlaw.com/Link/Document/FullText?findType=h&amp;pubNum=176284&amp;cite=0176159701&amp;originatingDoc=If9be91a0e74011dab3be92e40de4b42f&amp;refType=RQ&amp;originationContext=document&amp;vr=3.0&amp;rs=cblt1.0&amp;transitionType=DocumentItem&amp;contextData=(sc.Default)"/>
  <Relationship Id="r307"
    Type="http://schemas.openxmlformats.org/officeDocument/2006/relationships/hyperlink"
    TargetMode="External"
    Target="http://www.westlaw.com/Link/Document/FullText?findType=h&amp;pubNum=176284&amp;cite=0290913901&amp;originatingDoc=If9be91a0e74011dab3be92e40de4b42f&amp;refType=RQ&amp;originationContext=document&amp;vr=3.0&amp;rs=cblt1.0&amp;transitionType=DocumentItem&amp;contextData=(sc.Default)"/>
  <Relationship Id="r308"
    Type="http://schemas.openxmlformats.org/officeDocument/2006/relationships/hyperlink"
    TargetMode="External"
    Target="http://www.westlaw.com/Link/Document/FullText?findType=h&amp;pubNum=176284&amp;cite=0449721201&amp;originatingDoc=If9be91a0e74011dab3be92e40de4b42f&amp;refType=RQ&amp;originationContext=document&amp;vr=3.0&amp;rs=cblt1.0&amp;transitionType=DocumentItem&amp;contextData=(sc.Default)"/>
  <Relationship Id="r309"
    Type="http://schemas.openxmlformats.org/officeDocument/2006/relationships/hyperlink"
    TargetMode="External"
    Target="http://www.westlaw.com/Link/Document/FullText?findType=h&amp;pubNum=176284&amp;cite=0167396901&amp;originatingDoc=If9be91a0e74011dab3be92e40de4b42f&amp;refType=RQ&amp;originationContext=document&amp;vr=3.0&amp;rs=cblt1.0&amp;transitionType=DocumentItem&amp;contextData=(sc.Default)"/>
  <Relationship Id="r310"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311"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312"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313"
    Type="http://schemas.openxmlformats.org/officeDocument/2006/relationships/hyperlink"
    TargetMode="External"
    Target="http://www.westlaw.com/Link/Document/FullText?findType=L&amp;pubNum=1000864&amp;cite=NHSTS541%3a13&amp;originatingDoc=If9be91a0e74011dab3be92e40de4b42f&amp;refType=LQ&amp;originationContext=document&amp;vr=3.0&amp;rs=cblt1.0&amp;transitionType=DocumentItem&amp;contextData=(sc.Default)"/>
  <Relationship Id="r314"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315"
    Type="http://schemas.openxmlformats.org/officeDocument/2006/relationships/hyperlink"
    TargetMode="External"
    Target="http://www.westlaw.com/Link/Document/FullText?docFamilyGuid=I40D46018568D48469CD2E015319896EC&amp;refType=PP&amp;originationContext=document&amp;vr=3.0&amp;rs=cblt1.0&amp;transitionType=DocumentItem&amp;contextData=(sc.Default)"/>
  <Relationship Id="r316"
    Type="http://schemas.openxmlformats.org/officeDocument/2006/relationships/hyperlink"
    TargetMode="External"
    Target="http://www.westlaw.com/Link/Document/FullText?findType=L&amp;pubNum=1000864&amp;cite=NHSTS481%3a1&amp;originatingDoc=If9be91a0e74011dab3be92e40de4b42f&amp;refType=LQ&amp;originationContext=document&amp;vr=3.0&amp;rs=cblt1.0&amp;transitionType=DocumentItem&amp;contextData=(sc.Default)"/>
  <Relationship Id="r317"
    Type="http://schemas.openxmlformats.org/officeDocument/2006/relationships/hyperlink"
    TargetMode="External"
    Target="http://www.westlaw.com/Link/Document/FullText?findType=L&amp;pubNum=1000864&amp;cite=NHSTS481%3a1&amp;originatingDoc=If9be91a0e74011dab3be92e40de4b42f&amp;refType=LQ&amp;originationContext=document&amp;vr=3.0&amp;rs=cblt1.0&amp;transitionType=DocumentItem&amp;contextData=(sc.Default)"/>
  <Relationship Id="r318"
    Type="http://schemas.openxmlformats.org/officeDocument/2006/relationships/hyperlink"
    TargetMode="External"
    Target="http://www.westlaw.com/Link/Document/FullText?findType=L&amp;pubNum=1000864&amp;cite=NHSTS481%3a1&amp;originatingDoc=If9be91a0e74011dab3be92e40de4b42f&amp;refType=LQ&amp;originationContext=document&amp;vr=3.0&amp;rs=cblt1.0&amp;transitionType=DocumentItem&amp;contextData=(sc.Default)"/>
  <Relationship Id="r319"
    Type="http://schemas.openxmlformats.org/officeDocument/2006/relationships/hyperlink"
    TargetMode="External"
    Target="http://www.westlaw.com/Link/Document/FullText?findType=L&amp;pubNum=1000864&amp;cite=NHSTS481%3a1&amp;originatingDoc=If9be91a0e74011dab3be92e40de4b42f&amp;refType=LQ&amp;originationContext=document&amp;vr=3.0&amp;rs=cblt1.0&amp;transitionType=DocumentItem&amp;contextData=(sc.Default)"/>
  <Relationship Id="r320"
    Type="http://schemas.openxmlformats.org/officeDocument/2006/relationships/hyperlink"
    TargetMode="External"
    Target="http://www.westlaw.com/Link/Document/FullText?findType=L&amp;pubNum=1000864&amp;cite=NHSTS481%3a1&amp;originatingDoc=If9be91a0e74011dab3be92e40de4b42f&amp;refType=LQ&amp;originationContext=document&amp;vr=3.0&amp;rs=cblt1.0&amp;transitionType=DocumentItem&amp;contextData=(sc.Default)"/>
  <Relationship Id="r321"
    Type="http://schemas.openxmlformats.org/officeDocument/2006/relationships/hyperlink"
    TargetMode="External"
    Target="http://www.westlaw.com/Link/Document/FullText?findType=L&amp;pubNum=1000864&amp;cite=NHSTS481%3a1&amp;originatingDoc=If9be91a0e74011dab3be92e40de4b42f&amp;refType=LQ&amp;originationContext=document&amp;vr=3.0&amp;rs=cblt1.0&amp;transitionType=DocumentItem&amp;contextData=(sc.Default)"/>
  <Relationship Id="r322"
    Type="http://schemas.openxmlformats.org/officeDocument/2006/relationships/hyperlink"
    TargetMode="External"
    Target="http://www.westlaw.com/Link/Document/FullText?findType=L&amp;pubNum=1000864&amp;cite=NHSTS481%3a1&amp;originatingDoc=If9be91a0e74011dab3be92e40de4b42f&amp;refType=LQ&amp;originationContext=document&amp;vr=3.0&amp;rs=cblt1.0&amp;transitionType=DocumentItem&amp;contextData=(sc.Default)"/>
  <Relationship Id="r323"
    Type="http://schemas.openxmlformats.org/officeDocument/2006/relationships/hyperlink"
    TargetMode="External"
    Target="http://www.westlaw.com/Link/Document/FullText?findType=L&amp;pubNum=1000864&amp;cite=NHSTS481%3a1&amp;originatingDoc=If9be91a0e74011dab3be92e40de4b42f&amp;refType=LQ&amp;originationContext=document&amp;vr=3.0&amp;rs=cblt1.0&amp;transitionType=DocumentItem&amp;contextData=(sc.Default)"/>
  <Relationship Id="r324"
    Type="http://schemas.openxmlformats.org/officeDocument/2006/relationships/hyperlink"
    TargetMode="External"
    Target="http://www.westlaw.com/Link/Document/FullText?findType=Y&amp;serNum=2003692621&amp;pubNum=0000162&amp;originatingDoc=If9be91a0e74011dab3be92e40de4b42f&amp;refType=RP&amp;originationContext=document&amp;vr=3.0&amp;rs=cblt1.0&amp;transitionType=DocumentItem&amp;contextData=(sc.Default)"/>
  <Relationship Id="r325"
    Type="http://schemas.openxmlformats.org/officeDocument/2006/relationships/hyperlink"
    TargetMode="External"
    Target="http://www.westlaw.com/Link/Document/FullText?findType=L&amp;pubNum=1000864&amp;cite=NHSTS481%3a1&amp;originatingDoc=If9be91a0e74011dab3be92e40de4b42f&amp;refType=LQ&amp;originationContext=document&amp;vr=3.0&amp;rs=cblt1.0&amp;transitionType=DocumentItem&amp;contextData=(sc.Default)"/>
  <Relationship Id="r326"
    Type="http://schemas.openxmlformats.org/officeDocument/2006/relationships/hyperlink"
    TargetMode="External"
    Target="http://www.westlaw.com/Link/Document/FullText?findType=L&amp;pubNum=1000864&amp;cite=NHSTS485-C%3a1&amp;originatingDoc=If9be91a0e74011dab3be92e40de4b42f&amp;refType=LQ&amp;originationContext=document&amp;vr=3.0&amp;rs=cblt1.0&amp;transitionType=DocumentItem&amp;contextData=(sc.Default)"/>
  <Relationship Id="r327"
    Type="http://schemas.openxmlformats.org/officeDocument/2006/relationships/hyperlink"
    TargetMode="External"
    Target="http://www.westlaw.com/Link/Document/FullText?findType=L&amp;pubNum=1000864&amp;cite=NHSTS481%3a1&amp;originatingDoc=If9be91a0e74011dab3be92e40de4b42f&amp;refType=LQ&amp;originationContext=document&amp;vr=3.0&amp;rs=cblt1.0&amp;transitionType=DocumentItem&amp;contextData=(sc.Default)"/>
  <Relationship Id="r328"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329"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330"
    Type="http://schemas.openxmlformats.org/officeDocument/2006/relationships/hyperlink"
    TargetMode="External"
    Target="https://1.next.westlaw.com/Link/RelatedInformation/Flag?documentGuid=I371e175234ee11d9abe5ec754599669c&amp;transitionType=InlineKeyCiteFlags&amp;originationContext=docHeaderFlag&amp;Rank=0&amp;ppcid=b7cd7decd1564f36bb74dea4ca91cf57&amp;contextData=(sc.Default)"/>
  <Relationship Id="r331"
    Type="http://schemas.openxmlformats.org/officeDocument/2006/relationships/hyperlink"
    TargetMode="External"
    Target="http://www.westlaw.com/Link/Document/FullText?findType=Y&amp;serNum=1991082522&amp;pubNum=162&amp;originatingDoc=If9be91a0e74011dab3be92e40de4b42f&amp;refType=RP&amp;originationContext=document&amp;vr=3.0&amp;rs=cblt1.0&amp;transitionType=DocumentItem&amp;contextData=(sc.Default)"/>
  <Relationship Id="r332"
    Type="http://schemas.openxmlformats.org/officeDocument/2006/relationships/hyperlink"
    TargetMode="External"
    Target="http://www.westlaw.com/Link/Document/FullText?findType=Y&amp;serNum=1991142034&amp;pubNum=0000708&amp;originatingDoc=If9be91a0e74011dab3be92e40de4b42f&amp;refType=RP&amp;originationContext=document&amp;vr=3.0&amp;rs=cblt1.0&amp;transitionType=DocumentItem&amp;contextData=(sc.Default)"/>
  <Relationship Id="r333"
    Type="http://schemas.openxmlformats.org/officeDocument/2006/relationships/hyperlink"
    TargetMode="External"
    Target="https://1.next.westlaw.com/Link/RelatedInformation/Flag?documentGuid=ND933E6306E5711EC8DFB9CC6C6E944A0&amp;transitionType=InlineKeyCiteFlags&amp;originationContext=docHeaderFlag&amp;Rank=0&amp;ppcid=b7cd7decd1564f36bb74dea4ca91cf57&amp;contextData=(sc.Default)"/>
  <Relationship Id="r334"
    Type="http://schemas.openxmlformats.org/officeDocument/2006/relationships/hyperlink"
    TargetMode="External"
    Target="http://www.westlaw.com/Link/Document/FullText?findType=L&amp;pubNum=1000864&amp;cite=NHSTS482-A%3a3&amp;originatingDoc=If9be91a0e74011dab3be92e40de4b42f&amp;refType=LQ&amp;originationContext=document&amp;vr=3.0&amp;rs=cblt1.0&amp;transitionType=DocumentItem&amp;contextData=(sc.Default)"/>
  <Relationship Id="r335"
    Type="http://schemas.openxmlformats.org/officeDocument/2006/relationships/hyperlink"
    TargetMode="External"
    Target="http://www.westlaw.com/Link/Document/FullText?findType=L&amp;pubNum=1000864&amp;cite=NHSTS482-A%3a11&amp;originatingDoc=If9be91a0e74011dab3be92e40de4b42f&amp;refType=LQ&amp;originationContext=document&amp;vr=3.0&amp;rs=cblt1.0&amp;transitionType=DocumentItem&amp;contextData=(sc.Default)"/>
  <Relationship Id="r336"
    Type="http://schemas.openxmlformats.org/officeDocument/2006/relationships/hyperlink"
    TargetMode="External"
    Target="https://1.next.westlaw.com/Link/RelatedInformation/Flag?documentGuid=ND933E6306E5711EC8DFB9CC6C6E944A0&amp;transitionType=InlineKeyCiteFlags&amp;originationContext=docHeaderFlag&amp;Rank=0&amp;ppcid=b7cd7decd1564f36bb74dea4ca91cf57&amp;contextData=(sc.Default)"/>
  <Relationship Id="r337"
    Type="http://schemas.openxmlformats.org/officeDocument/2006/relationships/hyperlink"
    TargetMode="External"
    Target="http://www.westlaw.com/Link/Document/FullText?findType=L&amp;pubNum=1000864&amp;cite=NHSTS482-A%3a3&amp;originatingDoc=If9be91a0e74011dab3be92e40de4b42f&amp;refType=LQ&amp;originationContext=document&amp;vr=3.0&amp;rs=cblt1.0&amp;transitionType=DocumentItem&amp;contextData=(sc.Default)"/>
  <Relationship Id="r338"
    Type="http://schemas.openxmlformats.org/officeDocument/2006/relationships/hyperlink"
    TargetMode="External"
    Target="https://1.next.westlaw.com/Link/RelatedInformation/Flag?documentGuid=ND933E6306E5711EC8DFB9CC6C6E944A0&amp;transitionType=InlineKeyCiteFlags&amp;originationContext=docHeaderFlag&amp;Rank=0&amp;ppcid=b7cd7decd1564f36bb74dea4ca91cf57&amp;contextData=(sc.Default)"/>
  <Relationship Id="r339"
    Type="http://schemas.openxmlformats.org/officeDocument/2006/relationships/hyperlink"
    TargetMode="External"
    Target="http://www.westlaw.com/Link/Document/FullText?findType=L&amp;pubNum=1000864&amp;cite=NHSTS482-A%3a3&amp;originatingDoc=If9be91a0e74011dab3be92e40de4b42f&amp;refType=LQ&amp;originationContext=document&amp;vr=3.0&amp;rs=cblt1.0&amp;transitionType=DocumentItem&amp;contextData=(sc.Default)"/>
  <Relationship Id="r340"
    Type="http://schemas.openxmlformats.org/officeDocument/2006/relationships/hyperlink"
    TargetMode="External"
    Target="http://www.westlaw.com/Link/Document/FullText?findType=Y&amp;serNum=2006257826&amp;pubNum=0000162&amp;originatingDoc=If9be91a0e74011dab3be92e40de4b42f&amp;refType=RP&amp;originationContext=document&amp;vr=3.0&amp;rs=cblt1.0&amp;transitionType=DocumentItem&amp;contextData=(sc.Default)"/>
  <Relationship Id="r341"
    Type="http://schemas.openxmlformats.org/officeDocument/2006/relationships/hyperlink"
    TargetMode="External"
    Target="https://1.next.westlaw.com/Link/RelatedInformation/Flag?documentGuid=ND933E6306E5711EC8DFB9CC6C6E944A0&amp;transitionType=InlineKeyCiteFlags&amp;originationContext=docHeaderFlag&amp;Rank=0&amp;ppcid=b7cd7decd1564f36bb74dea4ca91cf57&amp;contextData=(sc.Default)"/>
  <Relationship Id="r342"
    Type="http://schemas.openxmlformats.org/officeDocument/2006/relationships/hyperlink"
    TargetMode="External"
    Target="http://www.westlaw.com/Link/Document/FullText?findType=L&amp;pubNum=1000864&amp;cite=NHSTS482-A%3a3&amp;originatingDoc=If9be91a0e74011dab3be92e40de4b42f&amp;refType=LQ&amp;originationContext=document&amp;vr=3.0&amp;rs=cblt1.0&amp;transitionType=DocumentItem&amp;contextData=(sc.Default)"/>
  <Relationship Id="r343"
    Type="http://schemas.openxmlformats.org/officeDocument/2006/relationships/hyperlink"
    TargetMode="External"
    Target="http://www.westlaw.com/Link/Document/FullText?findType=L&amp;pubNum=1000864&amp;cite=NHSTS482-A%3a21&amp;originatingDoc=If9be91a0e74011dab3be92e40de4b42f&amp;refType=LQ&amp;originationContext=document&amp;vr=3.0&amp;rs=cblt1.0&amp;transitionType=DocumentItem&amp;contextData=(sc.Default)"/>
  <Relationship Id="r344"
    Type="http://schemas.openxmlformats.org/officeDocument/2006/relationships/hyperlink"
    TargetMode="External"
    Target="https://1.next.westlaw.com/Link/RelatedInformation/Flag?documentGuid=ND933E6306E5711EC8DFB9CC6C6E944A0&amp;transitionType=InlineKeyCiteFlags&amp;originationContext=docHeaderFlag&amp;Rank=0&amp;ppcid=b7cd7decd1564f36bb74dea4ca91cf57&amp;contextData=(sc.Default)"/>
  <Relationship Id="r345"
    Type="http://schemas.openxmlformats.org/officeDocument/2006/relationships/hyperlink"
    TargetMode="External"
    Target="http://www.westlaw.com/Link/Document/FullText?findType=L&amp;pubNum=1000864&amp;cite=NHSTS482-A%3a3&amp;originatingDoc=If9be91a0e74011dab3be92e40de4b42f&amp;refType=LQ&amp;originationContext=document&amp;vr=3.0&amp;rs=cblt1.0&amp;transitionType=DocumentItem&amp;contextData=(sc.Default)"/>
  <Relationship Id="r346"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347"
    Type="http://schemas.openxmlformats.org/officeDocument/2006/relationships/hyperlink"
    TargetMode="External"
    Target="http://www.westlaw.com/Link/Document/FullText?findType=Y&amp;serNum=2006257826&amp;pubNum=162&amp;originatingDoc=If9be91a0e74011dab3be92e40de4b42f&amp;refType=RP&amp;originationContext=document&amp;vr=3.0&amp;rs=cblt1.0&amp;transitionType=DocumentItem&amp;contextData=(sc.Default)"/>
  <Relationship Id="r348"
    Type="http://schemas.openxmlformats.org/officeDocument/2006/relationships/hyperlink"
    TargetMode="External"
    Target="https://1.next.westlaw.com/Link/RelatedInformation/Flag?documentGuid=ND933E6306E5711EC8DFB9CC6C6E944A0&amp;transitionType=InlineKeyCiteFlags&amp;originationContext=docHeaderFlag&amp;Rank=0&amp;ppcid=b7cd7decd1564f36bb74dea4ca91cf57&amp;contextData=(sc.Default)"/>
  <Relationship Id="r349"
    Type="http://schemas.openxmlformats.org/officeDocument/2006/relationships/hyperlink"
    TargetMode="External"
    Target="http://www.westlaw.com/Link/Document/FullText?findType=L&amp;pubNum=1000864&amp;cite=NHSTS482-A%3a3&amp;originatingDoc=If9be91a0e74011dab3be92e40de4b42f&amp;refType=LQ&amp;originationContext=document&amp;vr=3.0&amp;rs=cblt1.0&amp;transitionType=DocumentItem&amp;contextData=(sc.Default)"/>
  <Relationship Id="r350"
    Type="http://schemas.openxmlformats.org/officeDocument/2006/relationships/hyperlink"
    TargetMode="External"
    Target="http://www.westlaw.com/Link/Document/FullText?findType=L&amp;pubNum=1000864&amp;cite=NHSTS482-A%3a11&amp;originatingDoc=If9be91a0e74011dab3be92e40de4b42f&amp;refType=LQ&amp;originationContext=document&amp;vr=3.0&amp;rs=cblt1.0&amp;transitionType=DocumentItem&amp;contextData=(sc.Default)"/>
  <Relationship Id="r351"
    Type="http://schemas.openxmlformats.org/officeDocument/2006/relationships/hyperlink"
    TargetMode="External"
    Target="http://www.westlaw.com/Link/Document/FullText?findType=L&amp;pubNum=1000865&amp;cite=NHCNPT1ART12&amp;originatingDoc=If9be91a0e74011dab3be92e40de4b42f&amp;refType=LQ&amp;originationContext=document&amp;vr=3.0&amp;rs=cblt1.0&amp;transitionType=DocumentItem&amp;contextData=(sc.Default)"/>
  <Relationship Id="r352"
    Type="http://schemas.openxmlformats.org/officeDocument/2006/relationships/hyperlink"
    TargetMode="External"
    Target="http://www.westlaw.com/Link/Document/FullText?findType=Y&amp;serNum=1991188980&amp;pubNum=0000162&amp;originatingDoc=If9be91a0e74011dab3be92e40de4b42f&amp;refType=RP&amp;originationContext=document&amp;vr=3.0&amp;rs=cblt1.0&amp;transitionType=DocumentItem&amp;contextData=(sc.Default)"/>
  <Relationship Id="r353"
    Type="http://schemas.openxmlformats.org/officeDocument/2006/relationships/hyperlink"
    TargetMode="External"
    Target="http://www.westlaw.com/Link/Document/FullText?findType=Y&amp;serNum=1992041436&amp;pubNum=0000708&amp;originatingDoc=If9be91a0e74011dab3be92e40de4b42f&amp;refType=RP&amp;originationContext=document&amp;vr=3.0&amp;rs=cblt1.0&amp;transitionType=DocumentItem&amp;contextData=(sc.Default)"/>
  <Relationship Id="r354"
    Type="http://schemas.openxmlformats.org/officeDocument/2006/relationships/hyperlink"
    TargetMode="External"
    Target="https://1.next.westlaw.com/Link/RelatedInformation/Flag?documentGuid=I178743059c1f11d993e6d35cc61aab4a&amp;transitionType=InlineKeyCiteFlags&amp;originationContext=docHeaderFlag&amp;Rank=0&amp;ppcid=b7cd7decd1564f36bb74dea4ca91cf57&amp;contextData=(sc.Default)"/>
  <Relationship Id="r355"
    Type="http://schemas.openxmlformats.org/officeDocument/2006/relationships/hyperlink"
    TargetMode="External"
    Target="http://www.westlaw.com/Link/Document/FullText?findType=Y&amp;serNum=1984130892&amp;pubNum=0000708&amp;originatingDoc=If9be91a0e74011dab3be92e40de4b42f&amp;refType=RP&amp;originationContext=document&amp;vr=3.0&amp;rs=cblt1.0&amp;transitionType=DocumentItem&amp;contextData=(sc.Default)"/>
  <Relationship Id="r356"
    Type="http://schemas.openxmlformats.org/officeDocument/2006/relationships/hyperlink"
    TargetMode="External"
    Target="https://1.next.westlaw.com/Link/RelatedInformation/Flag?documentGuid=I82681e2233e111d986b0aa9c82c164c0&amp;transitionType=InlineKeyCiteFlags&amp;originationContext=docHeaderFlag&amp;Rank=0&amp;ppcid=b7cd7decd1564f36bb74dea4ca91cf57&amp;contextData=(sc.Default)"/>
  <Relationship Id="r357"
    Type="http://schemas.openxmlformats.org/officeDocument/2006/relationships/hyperlink"
    TargetMode="External"
    Target="http://www.westlaw.com/Link/Document/FullText?findType=Y&amp;serNum=1862002975&amp;pubNum=0000579&amp;originatingDoc=If9be91a0e74011dab3be92e40de4b42f&amp;refType=RP&amp;fi=co_pp_sp_579_577&amp;originationContext=document&amp;vr=3.0&amp;rs=cblt1.0&amp;transitionType=DocumentItem&amp;contextData=(sc.Default)#co_pp_sp_579_577"/>
  <Relationship Id="r358"
    Type="http://schemas.openxmlformats.org/officeDocument/2006/relationships/hyperlink"
    TargetMode="External"
    Target="https://1.next.westlaw.com/Link/RelatedInformation/Flag?documentGuid=I069e6b6a0c7611d9bc18e8274af85244&amp;transitionType=InlineKeyCiteFlags&amp;originationContext=docHeaderFlag&amp;Rank=0&amp;ppcid=b7cd7decd1564f36bb74dea4ca91cf57&amp;contextData=(sc.Default)"/>
  <Relationship Id="r359"
    Type="http://schemas.openxmlformats.org/officeDocument/2006/relationships/hyperlink"
    TargetMode="External"
    Target="http://www.westlaw.com/Link/Document/FullText?findType=Y&amp;serNum=1979132687&amp;pubNum=0000735&amp;originatingDoc=If9be91a0e74011dab3be92e40de4b42f&amp;refType=RP&amp;fi=co_pp_sp_735_668&amp;originationContext=document&amp;vr=3.0&amp;rs=cblt1.0&amp;transitionType=DocumentItem&amp;contextData=(sc.Default)#co_pp_sp_735_668"/>
  <Relationship Id="r360"
    Type="http://schemas.openxmlformats.org/officeDocument/2006/relationships/hyperlink"
    TargetMode="External"
    Target="http://www.westlaw.com/Link/Document/FullText?findType=Y&amp;serNum=1979229913&amp;pubNum=0000708&amp;originatingDoc=If9be91a0e74011dab3be92e40de4b42f&amp;refType=RP&amp;originationContext=document&amp;vr=3.0&amp;rs=cblt1.0&amp;transitionType=DocumentItem&amp;contextData=(sc.Default)"/>
  <Relationship Id="r361"
    Type="http://schemas.openxmlformats.org/officeDocument/2006/relationships/hyperlink"
    TargetMode="External"
    Target="http://www.westlaw.com/Link/Document/FullText?findType=Y&amp;serNum=1999029717&amp;pubNum=0000578&amp;originatingDoc=If9be91a0e74011dab3be92e40de4b42f&amp;refType=RP&amp;fi=co_pp_sp_578_488&amp;originationContext=document&amp;vr=3.0&amp;rs=cblt1.0&amp;transitionType=DocumentItem&amp;contextData=(sc.Default)#co_pp_sp_578_488"/>
  <Relationship Id="r362"
    Type="http://schemas.openxmlformats.org/officeDocument/2006/relationships/hyperlink"
    TargetMode="External"
    Target="https://1.next.westlaw.com/Link/RelatedInformation/Flag?documentGuid=I178743059c1f11d993e6d35cc61aab4a&amp;transitionType=InlineKeyCiteFlags&amp;originationContext=docHeaderFlag&amp;Rank=0&amp;ppcid=b7cd7decd1564f36bb74dea4ca91cf57&amp;contextData=(sc.Default)"/>
  <Relationship Id="r363"
    Type="http://schemas.openxmlformats.org/officeDocument/2006/relationships/hyperlink"
    TargetMode="External"
    Target="http://www.westlaw.com/Link/Document/FullText?findType=Y&amp;serNum=1984130892&amp;pubNum=0000708&amp;originatingDoc=If9be91a0e74011dab3be92e40de4b42f&amp;refType=RP&amp;originationContext=document&amp;vr=3.0&amp;rs=cblt1.0&amp;transitionType=DocumentItem&amp;contextData=(sc.Default)"/>
  <Relationship Id="r364"
    Type="http://schemas.openxmlformats.org/officeDocument/2006/relationships/hyperlink"
    TargetMode="External"
    Target="https://1.next.westlaw.com/Link/RelatedInformation/Flag?documentGuid=If86e8d9cab6d11d991d0cc6b54f12d4d&amp;transitionType=InlineKeyCiteFlags&amp;originationContext=docHeaderFlag&amp;Rank=0&amp;ppcid=b7cd7decd1564f36bb74dea4ca91cf57&amp;contextData=(sc.Default)"/>
  <Relationship Id="r365"
    Type="http://schemas.openxmlformats.org/officeDocument/2006/relationships/hyperlink"
    TargetMode="External"
    Target="http://www.westlaw.com/Link/Document/FullText?findType=Y&amp;serNum=2006445533&amp;pubNum=0000613&amp;originatingDoc=If9be91a0e74011dab3be92e40de4b42f&amp;refType=RP&amp;fi=co_pp_sp_613_123&amp;originationContext=document&amp;vr=3.0&amp;rs=cblt1.0&amp;transitionType=DocumentItem&amp;contextData=(sc.Default)#co_pp_sp_613_123"/>
  <Relationship Id="r366"
    Type="http://schemas.openxmlformats.org/officeDocument/2006/relationships/hyperlink"
    TargetMode="External"
    Target="http://www.westlaw.com/Link/Document/FullText?findType=L&amp;pubNum=1000864&amp;cite=NHSTS541-A%3a31&amp;originatingDoc=If9be91a0e74011dab3be92e40de4b42f&amp;refType=LQ&amp;originationContext=document&amp;vr=3.0&amp;rs=cblt1.0&amp;transitionType=DocumentItem&amp;contextData=(sc.Default)"/>
  <Relationship Id="r367"
    Type="http://schemas.openxmlformats.org/officeDocument/2006/relationships/hyperlink"
    TargetMode="External"
    Target="http://www.westlaw.com/Link/Document/FullText?findType=L&amp;pubNum=1000864&amp;cite=NHSTS541-A%3a31&amp;originatingDoc=If9be91a0e74011dab3be92e40de4b42f&amp;refType=LQ&amp;originationContext=document&amp;vr=3.0&amp;rs=cblt1.0&amp;transitionType=DocumentItem&amp;contextData=(sc.Default)"/>
  <Relationship Id="r368"
    Type="http://schemas.openxmlformats.org/officeDocument/2006/relationships/hyperlink"
    TargetMode="External"
    Target="https://1.next.westlaw.com/Link/RelatedInformation/Flag?documentGuid=N2573C180C55411EBB976D40C53E8D6D0&amp;transitionType=InlineKeyCiteFlags&amp;originationContext=docHeaderFlag&amp;Rank=0&amp;ppcid=b7cd7decd1564f36bb74dea4ca91cf57&amp;contextData=(sc.Default)"/>
  <Relationship Id="r369"
    Type="http://schemas.openxmlformats.org/officeDocument/2006/relationships/hyperlink"
    TargetMode="External"
    Target="http://www.westlaw.com/Link/Document/FullText?findType=L&amp;pubNum=1000864&amp;cite=NHSTS541-A%3a1&amp;originatingDoc=If9be91a0e74011dab3be92e40de4b42f&amp;refType=LQ&amp;originationContext=document&amp;vr=3.0&amp;rs=cblt1.0&amp;transitionType=DocumentItem&amp;contextData=(sc.Default)"/>
  <Relationship Id="r370"
    Type="http://schemas.openxmlformats.org/officeDocument/2006/relationships/hyperlink"
    TargetMode="External"
    Target="https://1.next.westlaw.com/Link/RelatedInformation/Flag?documentGuid=N2573C180C55411EBB976D40C53E8D6D0&amp;transitionType=InlineKeyCiteFlags&amp;originationContext=docHeaderFlag&amp;Rank=0&amp;ppcid=b7cd7decd1564f36bb74dea4ca91cf57&amp;contextData=(sc.Default)"/>
  <Relationship Id="r371"
    Type="http://schemas.openxmlformats.org/officeDocument/2006/relationships/hyperlink"
    TargetMode="External"
    Target="http://www.westlaw.com/Link/Document/FullText?findType=L&amp;pubNum=1000864&amp;cite=NHSTS541-A%3a1&amp;originatingDoc=If9be91a0e74011dab3be92e40de4b42f&amp;refType=LQ&amp;originationContext=document&amp;vr=3.0&amp;rs=cblt1.0&amp;transitionType=DocumentItem&amp;contextData=(sc.Default)"/>
  <Relationship Id="r372"
    Type="http://schemas.openxmlformats.org/officeDocument/2006/relationships/hyperlink"
    TargetMode="External"
    Target="http://www.westlaw.com/Link/Document/FullText?findType=L&amp;pubNum=1008728&amp;cite=NHRSCTR13&amp;originatingDoc=If9be91a0e74011dab3be92e40de4b42f&amp;refType=LQ&amp;originationContext=document&amp;vr=3.0&amp;rs=cblt1.0&amp;transitionType=DocumentItem&amp;contextData=(sc.Default)"/>
  <Relationship Id="r373"
    Type="http://schemas.openxmlformats.org/officeDocument/2006/relationships/hyperlink"
    TargetMode="External"
    Target="http://www.westlaw.com/Link/Document/FullText?findType=L&amp;pubNum=1008728&amp;cite=NHRSCTR16&amp;originatingDoc=If9be91a0e74011dab3be92e40de4b42f&amp;refType=LQ&amp;originationContext=document&amp;vr=3.0&amp;rs=cblt1.0&amp;transitionType=DocumentItem&amp;contextData=(sc.Default)"/>
  <Relationship Id="r374"
    Type="http://schemas.openxmlformats.org/officeDocument/2006/relationships/hyperlink"
    TargetMode="External"
    Target="http://www.westlaw.com/Link/Document/FullText?findType=Y&amp;serNum=1995099087&amp;pubNum=0000162&amp;originatingDoc=If9be91a0e74011dab3be92e40de4b42f&amp;refType=RP&amp;originationContext=document&amp;vr=3.0&amp;rs=cblt1.0&amp;transitionType=DocumentItem&amp;contextData=(sc.Default)"/>
  <Relationship Id="r375"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376"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377"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378"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379"
    Type="http://schemas.openxmlformats.org/officeDocument/2006/relationships/hyperlink"
    TargetMode="External"
    Target="https://1.next.westlaw.com/Link/RelatedInformation/Flag?documentGuid=I38b73894351411d986b0aa9c82c164c0&amp;transitionType=InlineKeyCiteFlags&amp;originationContext=docHeaderFlag&amp;Rank=0&amp;ppcid=b7cd7decd1564f36bb74dea4ca91cf57&amp;contextData=(sc.Default)"/>
  <Relationship Id="r380"
    Type="http://schemas.openxmlformats.org/officeDocument/2006/relationships/hyperlink"
    TargetMode="External"
    Target="http://www.westlaw.com/Link/Document/FullText?findType=Y&amp;serNum=1992221574&amp;pubNum=0000162&amp;originatingDoc=If9be91a0e74011dab3be92e40de4b42f&amp;refType=RP&amp;originationContext=document&amp;vr=3.0&amp;rs=cblt1.0&amp;transitionType=DocumentItem&amp;contextData=(sc.Default)"/>
  <Relationship Id="r381"
    Type="http://schemas.openxmlformats.org/officeDocument/2006/relationships/hyperlink"
    TargetMode="External"
    Target="http://www.westlaw.com/Link/Document/FullText?findType=L&amp;pubNum=1000864&amp;cite=NHSTS541-A%3a31&amp;originatingDoc=If9be91a0e74011dab3be92e40de4b42f&amp;refType=LQ&amp;originationContext=document&amp;vr=3.0&amp;rs=cblt1.0&amp;transitionType=DocumentItem&amp;contextData=(sc.Default)"/>
  <Relationship Id="r382"
    Type="http://schemas.openxmlformats.org/officeDocument/2006/relationships/hyperlink"
    TargetMode="External"
    Target="http://www.westlaw.com/Link/Document/FullText?findType=Y&amp;serNum=1975101351&amp;pubNum=0000162&amp;originatingDoc=If9be91a0e74011dab3be92e40de4b42f&amp;refType=RP&amp;originationContext=document&amp;vr=3.0&amp;rs=cblt1.0&amp;transitionType=DocumentItem&amp;contextData=(sc.Default)"/>
  <Relationship Id="r383"
    Type="http://schemas.openxmlformats.org/officeDocument/2006/relationships/hyperlink"
    TargetMode="External"
    Target="http://www.westlaw.com/Link/Document/FullText?findType=Y&amp;serNum=1993060896&amp;pubNum=0000162&amp;originatingDoc=If9be91a0e74011dab3be92e40de4b42f&amp;refType=RP&amp;originationContext=document&amp;vr=3.0&amp;rs=cblt1.0&amp;transitionType=DocumentItem&amp;contextData=(sc.Default)"/>
  <Relationship Id="r384"
    Type="http://schemas.openxmlformats.org/officeDocument/2006/relationships/hyperlink"
    TargetMode="External"
    Target="http://www.westlaw.com/Link/Document/FullText?findType=Y&amp;serNum=1986139883&amp;pubNum=0000162&amp;originatingDoc=If9be91a0e74011dab3be92e40de4b42f&amp;refType=RP&amp;originationContext=document&amp;vr=3.0&amp;rs=cblt1.0&amp;transitionType=DocumentItem&amp;contextData=(sc.Default)"/>
  <Relationship Id="r385"
    Type="http://schemas.openxmlformats.org/officeDocument/2006/relationships/hyperlink"
    TargetMode="External"
    Target="http://www.westlaw.com/Link/Document/FullText?findType=Y&amp;serNum=2007052508&amp;pubNum=0000162&amp;originatingDoc=If9be91a0e74011dab3be92e40de4b42f&amp;refType=RP&amp;originationContext=document&amp;vr=3.0&amp;rs=cblt1.0&amp;transitionType=DocumentItem&amp;contextData=(sc.Default)"/>
  <Relationship Id="r386"
    Type="http://schemas.openxmlformats.org/officeDocument/2006/relationships/hyperlink"
    TargetMode="External"
    Target="https://1.next.westlaw.com/Link/RelatedInformation/Flag?documentGuid=NDDC0EB614C0A11E5B9F8D6C6A4BEC2FE&amp;transitionType=InlineKeyCiteFlags&amp;originationContext=docHeaderFlag&amp;Rank=0&amp;ppcid=b7cd7decd1564f36bb74dea4ca91cf57&amp;contextData=(sc.Default)"/>
  <Relationship Id="r387"
    Type="http://schemas.openxmlformats.org/officeDocument/2006/relationships/hyperlink"
    TargetMode="External"
    Target="http://www.westlaw.com/Link/Document/FullText?findType=L&amp;pubNum=1000864&amp;cite=NHSTS21-O%3a7&amp;originatingDoc=If9be91a0e74011dab3be92e40de4b42f&amp;refType=LQ&amp;originationContext=document&amp;vr=3.0&amp;rs=cblt1.0&amp;transitionType=DocumentItem&amp;contextData=(sc.Default)"/>
  <Relationship Id="r388"
    Type="http://schemas.openxmlformats.org/officeDocument/2006/relationships/hyperlink"
    TargetMode="External"
    Target="http://www.westlaw.com/Link/Document/FullText?findType=L&amp;pubNum=1000864&amp;cite=NHSTS21-O%3a14&amp;originatingDoc=If9be91a0e74011dab3be92e40de4b42f&amp;refType=LQ&amp;originationContext=document&amp;vr=3.0&amp;rs=cblt1.0&amp;transitionType=DocumentItem&amp;contextData=(sc.Default)"/>
  <Relationship Id="r389"
    Type="http://schemas.openxmlformats.org/officeDocument/2006/relationships/hyperlink"
    TargetMode="External"
    Target="https://1.next.westlaw.com/Link/RelatedInformation/Flag?documentGuid=NDDC0EB614C0A11E5B9F8D6C6A4BEC2FE&amp;transitionType=InlineKeyCiteFlags&amp;originationContext=docHeaderFlag&amp;Rank=0&amp;ppcid=b7cd7decd1564f36bb74dea4ca91cf57&amp;contextData=(sc.Default)"/>
  <Relationship Id="r390"
    Type="http://schemas.openxmlformats.org/officeDocument/2006/relationships/hyperlink"
    TargetMode="External"
    Target="http://www.westlaw.com/Link/Document/FullText?findType=L&amp;pubNum=1000864&amp;cite=NHSTS21-O%3a7&amp;originatingDoc=If9be91a0e74011dab3be92e40de4b42f&amp;refType=LQ&amp;originationContext=document&amp;vr=3.0&amp;rs=cblt1.0&amp;transitionType=DocumentItem&amp;contextData=(sc.Default)"/>
  <Relationship Id="r391"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392"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393"
    Type="http://schemas.openxmlformats.org/officeDocument/2006/relationships/hyperlink"
    TargetMode="External"
    Target="http://www.westlaw.com/Link/Document/FullText?findType=Y&amp;serNum=2003692621&amp;pubNum=162&amp;originatingDoc=If9be91a0e74011dab3be92e40de4b42f&amp;refType=RP&amp;originationContext=document&amp;vr=3.0&amp;rs=cblt1.0&amp;transitionType=DocumentItem&amp;contextData=(sc.Default)"/>
  <Relationship Id="r394"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395"
    Type="http://schemas.openxmlformats.org/officeDocument/2006/relationships/hyperlink"
    TargetMode="External"
    Target="https://1.next.westlaw.com/Link/RelatedInformation/Flag?documentGuid=NDDC0EB614C0A11E5B9F8D6C6A4BEC2FE&amp;transitionType=InlineKeyCiteFlags&amp;originationContext=docHeaderFlag&amp;Rank=0&amp;ppcid=b7cd7decd1564f36bb74dea4ca91cf57&amp;contextData=(sc.Default)"/>
  <Relationship Id="r396"
    Type="http://schemas.openxmlformats.org/officeDocument/2006/relationships/hyperlink"
    TargetMode="External"
    Target="http://www.westlaw.com/Link/Document/FullText?findType=L&amp;pubNum=1000864&amp;cite=NHSTS21-O%3a7&amp;originatingDoc=If9be91a0e74011dab3be92e40de4b42f&amp;refType=LQ&amp;originationContext=document&amp;vr=3.0&amp;rs=cblt1.0&amp;transitionType=DocumentItem&amp;contextData=(sc.Default)"/>
  <Relationship Id="r397"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398"
    Type="http://schemas.openxmlformats.org/officeDocument/2006/relationships/hyperlink"
    TargetMode="External"
    Target="https://1.next.westlaw.com/Link/RelatedInformation/Flag?documentGuid=NDDC0EB614C0A11E5B9F8D6C6A4BEC2FE&amp;transitionType=InlineKeyCiteFlags&amp;originationContext=docHeaderFlag&amp;Rank=0&amp;ppcid=b7cd7decd1564f36bb74dea4ca91cf57&amp;contextData=(sc.Default)"/>
  <Relationship Id="r399"
    Type="http://schemas.openxmlformats.org/officeDocument/2006/relationships/hyperlink"
    TargetMode="External"
    Target="http://www.westlaw.com/Link/Document/FullText?findType=L&amp;pubNum=1000864&amp;cite=NHSTS21-O%3a7&amp;originatingDoc=If9be91a0e74011dab3be92e40de4b42f&amp;refType=LQ&amp;originationContext=document&amp;vr=3.0&amp;rs=cblt1.0&amp;transitionType=DocumentItem&amp;contextData=(sc.Default)"/>
  <Relationship Id="r400"
    Type="http://schemas.openxmlformats.org/officeDocument/2006/relationships/hyperlink"
    TargetMode="External"
    Target="http://www.westlaw.com/Link/Document/FullText?findType=L&amp;pubNum=1000864&amp;cite=NHSTS485-C%3a21&amp;originatingDoc=If9be91a0e74011dab3be92e40de4b42f&amp;refType=LQ&amp;originationContext=document&amp;vr=3.0&amp;rs=cblt1.0&amp;transitionType=DocumentItem&amp;contextData=(sc.Default)"/>
  <Relationship Id="r401"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402"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403"
    Type="http://schemas.openxmlformats.org/officeDocument/2006/relationships/hyperlink"
    TargetMode="External"
    Target="http://www.westlaw.com/Link/Document/FullText?findType=Y&amp;serNum=2006956154&amp;pubNum=0000162&amp;originatingDoc=If9be91a0e74011dab3be92e40de4b42f&amp;refType=RP&amp;originationContext=document&amp;vr=3.0&amp;rs=cblt1.0&amp;transitionType=DocumentItem&amp;contextData=(sc.Default)"/>
  <Relationship Id="r404"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405"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406"
    Type="http://schemas.openxmlformats.org/officeDocument/2006/relationships/hyperlink"
    TargetMode="External"
    Target="http://www.westlaw.com/Link/Document/FullText?findType=L&amp;pubNum=1000864&amp;cite=NHSTS481%3a1&amp;originatingDoc=If9be91a0e74011dab3be92e40de4b42f&amp;refType=LQ&amp;originationContext=document&amp;vr=3.0&amp;rs=cblt1.0&amp;transitionType=DocumentItem&amp;contextData=(sc.Default)"/>
  <Relationship Id="r407"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408"
    Type="http://schemas.openxmlformats.org/officeDocument/2006/relationships/hyperlink"
    TargetMode="External"
    Target="http://www.westlaw.com/Link/Document/FullText?findType=L&amp;pubNum=1000864&amp;cite=NHSTS481%3a1&amp;originatingDoc=If9be91a0e74011dab3be92e40de4b42f&amp;refType=LQ&amp;originationContext=document&amp;vr=3.0&amp;rs=cblt1.0&amp;transitionType=DocumentItem&amp;contextData=(sc.Default)"/>
  <Relationship Id="r409"
    Type="http://schemas.openxmlformats.org/officeDocument/2006/relationships/hyperlink"
    TargetMode="External"
    Target="https://1.next.westlaw.com/Link/RelatedInformation/Flag?documentGuid=Ia749d5d333c811d986b0aa9c82c164c0&amp;transitionType=InlineKeyCiteFlags&amp;originationContext=docHeaderFlag&amp;Rank=0&amp;ppcid=b7cd7decd1564f36bb74dea4ca91cf57&amp;contextData=(sc.Default)"/>
  <Relationship Id="r410"
    Type="http://schemas.openxmlformats.org/officeDocument/2006/relationships/hyperlink"
    TargetMode="External"
    Target="http://www.westlaw.com/Link/Document/FullText?findType=Y&amp;serNum=1955111473&amp;pubNum=0000162&amp;originatingDoc=If9be91a0e74011dab3be92e40de4b42f&amp;refType=RP&amp;originationContext=document&amp;vr=3.0&amp;rs=cblt1.0&amp;transitionType=DocumentItem&amp;contextData=(sc.Default)"/>
  <Relationship Id="r411"
    Type="http://schemas.openxmlformats.org/officeDocument/2006/relationships/hyperlink"
    TargetMode="External"
    Target="http://www.westlaw.com/Link/Document/FullText?findType=Y&amp;serNum=2003325168&amp;pubNum=0000162&amp;originatingDoc=If9be91a0e74011dab3be92e40de4b42f&amp;refType=RP&amp;originationContext=document&amp;vr=3.0&amp;rs=cblt1.0&amp;transitionType=DocumentItem&amp;contextData=(sc.Default)"/>
  <Relationship Id="r412"
    Type="http://schemas.openxmlformats.org/officeDocument/2006/relationships/hyperlink"
    TargetMode="External"
    Target="https://1.next.westlaw.com/Link/RelatedInformation/Flag?documentGuid=Ia749d5d333c811d986b0aa9c82c164c0&amp;transitionType=InlineKeyCiteFlags&amp;originationContext=docHeaderFlag&amp;Rank=0&amp;ppcid=b7cd7decd1564f36bb74dea4ca91cf57&amp;contextData=(sc.Default)"/>
  <Relationship Id="r413"
    Type="http://schemas.openxmlformats.org/officeDocument/2006/relationships/hyperlink"
    TargetMode="External"
    Target="http://www.westlaw.com/Link/Document/FullText?findType=Y&amp;serNum=1955111473&amp;pubNum=0000162&amp;originatingDoc=If9be91a0e74011dab3be92e40de4b42f&amp;refType=RP&amp;originationContext=document&amp;vr=3.0&amp;rs=cblt1.0&amp;transitionType=DocumentItem&amp;contextData=(sc.Default)"/>
  <Relationship Id="r414"
    Type="http://schemas.openxmlformats.org/officeDocument/2006/relationships/hyperlink"
    TargetMode="External"
    Target="http://www.westlaw.com/Link/Document/FullText?findType=Y&amp;serNum=1992069484&amp;pubNum=0000162&amp;originatingDoc=If9be91a0e74011dab3be92e40de4b42f&amp;refType=RP&amp;originationContext=document&amp;vr=3.0&amp;rs=cblt1.0&amp;transitionType=DocumentItem&amp;contextData=(sc.Default)"/>
  <Relationship Id="r415"
    Type="http://schemas.openxmlformats.org/officeDocument/2006/relationships/hyperlink"
    TargetMode="External"
    Target="http://www.westlaw.com/Link/Document/FullText?findType=Y&amp;serNum=1995250781&amp;pubNum=0000162&amp;originatingDoc=If9be91a0e74011dab3be92e40de4b42f&amp;refType=RP&amp;originationContext=document&amp;vr=3.0&amp;rs=cblt1.0&amp;transitionType=DocumentItem&amp;contextData=(sc.Default)"/>
  <Relationship Id="r416"
    Type="http://schemas.openxmlformats.org/officeDocument/2006/relationships/hyperlink"
    TargetMode="External"
    Target="https://1.next.westlaw.com/Link/RelatedInformation/Flag?documentGuid=I8c401a15348b11d98b61a35269fc5f88&amp;transitionType=InlineKeyCiteFlags&amp;originationContext=docHeaderFlag&amp;Rank=0&amp;ppcid=b7cd7decd1564f36bb74dea4ca91cf57&amp;contextData=(sc.Default)"/>
  <Relationship Id="r417"
    Type="http://schemas.openxmlformats.org/officeDocument/2006/relationships/hyperlink"
    TargetMode="External"
    Target="http://www.westlaw.com/Link/Document/FullText?findType=Y&amp;serNum=1985102642&amp;pubNum=0000162&amp;originatingDoc=If9be91a0e74011dab3be92e40de4b42f&amp;refType=RP&amp;originationContext=document&amp;vr=3.0&amp;rs=cblt1.0&amp;transitionType=DocumentItem&amp;contextData=(sc.Default)"/>
  <Relationship Id="r418"
    Type="http://schemas.openxmlformats.org/officeDocument/2006/relationships/hyperlink"
    TargetMode="External"
    Target="http://www.westlaw.com/Link/Document/FullText?findType=Y&amp;serNum=2000614252&amp;pubNum=0000162&amp;originatingDoc=If9be91a0e74011dab3be92e40de4b42f&amp;refType=RP&amp;originationContext=document&amp;vr=3.0&amp;rs=cblt1.0&amp;transitionType=DocumentItem&amp;contextData=(sc.Default)"/>
  <Relationship Id="r419"
    Type="http://schemas.openxmlformats.org/officeDocument/2006/relationships/hyperlink"
    TargetMode="External"
    Target="http://www.westlaw.com/Link/Document/FullText?findType=Y&amp;serNum=1993083948&amp;pubNum=0000162&amp;originatingDoc=If9be91a0e74011dab3be92e40de4b42f&amp;refType=RP&amp;originationContext=document&amp;vr=3.0&amp;rs=cblt1.0&amp;transitionType=DocumentItem&amp;contextData=(sc.Default)"/>
  <Relationship Id="r420"
    Type="http://schemas.openxmlformats.org/officeDocument/2006/relationships/hyperlink"
    TargetMode="External"
    Target="https://1.next.westlaw.com/Link/RelatedInformation/Flag?documentGuid=I6fadfb2f350211d9abe5ec754599669c&amp;transitionType=InlineKeyCiteFlags&amp;originationContext=docHeaderFlag&amp;Rank=0&amp;ppcid=b7cd7decd1564f36bb74dea4ca91cf57&amp;contextData=(sc.Default)"/>
  <Relationship Id="r421"
    Type="http://schemas.openxmlformats.org/officeDocument/2006/relationships/hyperlink"
    TargetMode="External"
    Target="http://www.westlaw.com/Link/Document/FullText?findType=Y&amp;serNum=1992064967&amp;pubNum=0000162&amp;originatingDoc=If9be91a0e74011dab3be92e40de4b42f&amp;refType=RP&amp;originationContext=document&amp;vr=3.0&amp;rs=cblt1.0&amp;transitionType=DocumentItem&amp;contextData=(sc.Default)"/>
  <Relationship Id="r422"
    Type="http://schemas.openxmlformats.org/officeDocument/2006/relationships/hyperlink"
    TargetMode="External"
    Target="http://www.westlaw.com/Link/Document/FullText?findType=Y&amp;serNum=1993083948&amp;pubNum=162&amp;originatingDoc=If9be91a0e74011dab3be92e40de4b42f&amp;refType=RP&amp;originationContext=document&amp;vr=3.0&amp;rs=cblt1.0&amp;transitionType=DocumentItem&amp;contextData=(sc.Default)"/>
  <Relationship Id="r423"
    Type="http://schemas.openxmlformats.org/officeDocument/2006/relationships/hyperlink"
    TargetMode="External"
    Target="http://www.westlaw.com/Link/Document/FullText?findType=L&amp;pubNum=1000864&amp;cite=NHSTS485-C%3a4&amp;originatingDoc=If9be91a0e74011dab3be92e40de4b42f&amp;refType=LQ&amp;originationContext=document&amp;vr=3.0&amp;rs=cblt1.0&amp;transitionType=DocumentItem&amp;contextData=(sc.Default)"/>
  <Relationship Id="r424"
    Type="http://schemas.openxmlformats.org/officeDocument/2006/relationships/hyperlink"
    TargetMode="External"
    Target="http://www.westlaw.com/Link/Document/FullText?findType=Y&amp;serNum=2000614252&amp;pubNum=162&amp;originatingDoc=If9be91a0e74011dab3be92e40de4b42f&amp;refType=RP&amp;originationContext=document&amp;vr=3.0&amp;rs=cblt1.0&amp;transitionType=DocumentItem&amp;contextData=(sc.Default)"/>
  <Relationship Id="r425"
    Type="http://schemas.openxmlformats.org/officeDocument/2006/relationships/hyperlink"
    TargetMode="External"
    Target="http://www.westlaw.com/Link/Document/FullText?findType=Y&amp;serNum=2000614252&amp;pubNum=0000162&amp;originatingDoc=If9be91a0e74011dab3be92e40de4b42f&amp;refType=RP&amp;originationContext=document&amp;vr=3.0&amp;rs=cblt1.0&amp;transitionType=DocumentItem&amp;contextData=(sc.Default)"/>
  <Relationship Id="r426"
    Type="http://schemas.openxmlformats.org/officeDocument/2006/relationships/hyperlink"
    TargetMode="External"
    Target="https://1.next.westlaw.com/Link/RelatedInformation/Flag?documentGuid=Id21ef849348511d986b0aa9c82c164c0&amp;transitionType=InlineKeyCiteFlags&amp;originationContext=docHeaderFlag&amp;Rank=0&amp;ppcid=b7cd7decd1564f36bb74dea4ca91cf57&amp;contextData=(sc.Default)"/>
  <Relationship Id="r427"
    Type="http://schemas.openxmlformats.org/officeDocument/2006/relationships/hyperlink"
    TargetMode="External"
    Target="http://www.westlaw.com/Link/Document/FullText?findType=Y&amp;serNum=1984159244&amp;pubNum=0000162&amp;originatingDoc=If9be91a0e74011dab3be92e40de4b42f&amp;refType=RP&amp;originationContext=document&amp;vr=3.0&amp;rs=cblt1.0&amp;transitionType=DocumentItem&amp;contextData=(sc.Default)"/>
  <Relationship Id="r428"
    Type="http://schemas.openxmlformats.org/officeDocument/2006/relationships/hyperlink"
    TargetMode="External"
    Target="https://1.next.westlaw.com/Link/RelatedInformation/Flag?documentGuid=Id6d89742345a11d986b0aa9c82c164c0&amp;transitionType=InlineKeyCiteFlags&amp;originationContext=docHeaderFlag&amp;Rank=0&amp;ppcid=b7cd7decd1564f36bb74dea4ca91cf57&amp;contextData=(sc.Default)"/>
  <Relationship Id="r429"
    Type="http://schemas.openxmlformats.org/officeDocument/2006/relationships/hyperlink"
    TargetMode="External"
    Target="http://www.westlaw.com/Link/Document/FullText?findType=Y&amp;serNum=1980106218&amp;pubNum=0000162&amp;originatingDoc=If9be91a0e74011dab3be92e40de4b42f&amp;refType=RP&amp;originationContext=document&amp;vr=3.0&amp;rs=cblt1.0&amp;transitionType=DocumentItem&amp;contextData=(sc.Default)"/>
  <Relationship Id="r430"
    Type="http://schemas.openxmlformats.org/officeDocument/2006/relationships/hyperlink"
    TargetMode="External"
    Target="https://1.next.westlaw.com/Link/RelatedInformation/Flag?documentGuid=Id6d89742345a11d986b0aa9c82c164c0&amp;transitionType=InlineKeyCiteFlags&amp;originationContext=docHeaderFlag&amp;Rank=0&amp;ppcid=b7cd7decd1564f36bb74dea4ca91cf57&amp;contextData=(sc.Default)"/>
  <Relationship Id="r431"
    Type="http://schemas.openxmlformats.org/officeDocument/2006/relationships/hyperlink"
    TargetMode="External"
    Target="http://www.westlaw.com/Link/Document/FullText?findType=Y&amp;serNum=1980106218&amp;pubNum=162&amp;originatingDoc=If9be91a0e74011dab3be92e40de4b42f&amp;refType=RP&amp;originationContext=document&amp;vr=3.0&amp;rs=cblt1.0&amp;transitionType=DocumentItem&amp;contextData=(sc.Default)"/>
  <Relationship Id="r432"
    Type="http://schemas.openxmlformats.org/officeDocument/2006/relationships/hyperlink"
    TargetMode="External"
    Target="https://1.next.westlaw.com/Link/RelatedInformation/Flag?documentGuid=Id6d89742345a11d986b0aa9c82c164c0&amp;transitionType=InlineKeyCiteFlags&amp;originationContext=docHeaderFlag&amp;Rank=0&amp;ppcid=b7cd7decd1564f36bb74dea4ca91cf57&amp;contextData=(sc.Default)"/>
  <Relationship Id="r433"
    Type="http://schemas.openxmlformats.org/officeDocument/2006/relationships/hyperlink"
    TargetMode="External"
    Target="http://www.westlaw.com/Link/Document/FullText?findType=Y&amp;serNum=1980106218&amp;pubNum=162&amp;originatingDoc=If9be91a0e74011dab3be92e40de4b42f&amp;refType=RP&amp;originationContext=document&amp;vr=3.0&amp;rs=cblt1.0&amp;transitionType=DocumentItem&amp;contextData=(sc.Default)"/>
  <Relationship Id="r434"
    Type="http://schemas.openxmlformats.org/officeDocument/2006/relationships/hyperlink"
    TargetMode="External"
    Target="https://1.next.westlaw.com/Link/RelatedInformation/Flag?documentGuid=I058f783332dd11d986b0aa9c82c164c0&amp;transitionType=InlineKeyCiteFlags&amp;originationContext=docHeaderFlag&amp;Rank=0&amp;ppcid=b7cd7decd1564f36bb74dea4ca91cf57&amp;contextData=(sc.Default)"/>
  <Relationship Id="r435"
    Type="http://schemas.openxmlformats.org/officeDocument/2006/relationships/hyperlink"
    TargetMode="External"
    Target="http://www.westlaw.com/Link/Document/FullText?findType=Y&amp;serNum=2002243158&amp;pubNum=0000162&amp;originatingDoc=If9be91a0e74011dab3be92e40de4b42f&amp;refType=RP&amp;originationContext=document&amp;vr=3.0&amp;rs=cblt1.0&amp;transitionType=DocumentItem&amp;contextData=(sc.Default)"/>
  <Relationship Id="r436"
    Type="http://schemas.openxmlformats.org/officeDocument/2006/relationships/hyperlink"
    TargetMode="External"
    Target="https://1.next.westlaw.com/Link/RelatedInformation/Flag?documentGuid=I058f783332dd11d986b0aa9c82c164c0&amp;transitionType=InlineKeyCiteFlags&amp;originationContext=docHeaderFlag&amp;Rank=0&amp;ppcid=b7cd7decd1564f36bb74dea4ca91cf57&amp;contextData=(sc.Default)"/>
  <Relationship Id="r437"
    Type="http://schemas.openxmlformats.org/officeDocument/2006/relationships/hyperlink"
    TargetMode="External"
    Target="http://www.westlaw.com/Link/Document/FullText?findType=Y&amp;serNum=2002243158&amp;pubNum=162&amp;originatingDoc=If9be91a0e74011dab3be92e40de4b42f&amp;refType=RP&amp;originationContext=document&amp;vr=3.0&amp;rs=cblt1.0&amp;transitionType=DocumentItem&amp;contextData=(sc.Default)"/>
  <Relationship Id="r438"
    Type="http://schemas.openxmlformats.org/officeDocument/2006/relationships/hyperlink"
    TargetMode="External"
    Target="https://1.next.westlaw.com/Link/RelatedInformation/Flag?documentGuid=Id6d89742345a11d986b0aa9c82c164c0&amp;transitionType=InlineKeyCiteFlags&amp;originationContext=docHeaderFlag&amp;Rank=0&amp;ppcid=b7cd7decd1564f36bb74dea4ca91cf57&amp;contextData=(sc.Default)"/>
  <Relationship Id="r439"
    Type="http://schemas.openxmlformats.org/officeDocument/2006/relationships/hyperlink"
    TargetMode="External"
    Target="http://www.westlaw.com/Link/Document/FullText?findType=Y&amp;serNum=1980106218&amp;pubNum=162&amp;originatingDoc=If9be91a0e74011dab3be92e40de4b42f&amp;refType=RP&amp;originationContext=document&amp;vr=3.0&amp;rs=cblt1.0&amp;transitionType=DocumentItem&amp;contextData=(sc.Default)"/>
  <Relationship Id="r440"
    Type="http://schemas.openxmlformats.org/officeDocument/2006/relationships/hyperlink"
    TargetMode="External"
    Target="http://www.westlaw.com/Link/Document/FullText?findType=h&amp;pubNum=176284&amp;cite=0217666201&amp;originatingDoc=If9be91a0e74011dab3be92e40de4b42f&amp;refType=RQ&amp;originationContext=document&amp;vr=3.0&amp;rs=cblt1.0&amp;transitionType=DocumentItem&amp;contextData=(sc.Default)"/>
  <Relationship Id="r441"
    Type="http://schemas.openxmlformats.org/officeDocument/2006/relationships/hyperlink"
    TargetMode="External"
    Target="http://www.westlaw.com/Link/Document/FullText?findType=h&amp;pubNum=176284&amp;cite=0312973301&amp;originatingDoc=If9be91a0e74011dab3be92e40de4b42f&amp;refType=R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f9be91a0e74011dab3be92e40de4b42f_Targe"/>
      <w:bookmarkEnd w:id="1"/>
    </w:p>
    <w:bookmarkEnd w:id="0"/>
    <w:p>
      <w:pPr>
        <w:spacing w:before="0" w:after="0" w:line="275" w:lineRule="atLeast"/>
        <w:jc w:val="center"/>
      </w:pPr>
      <w:r>
        <w:rPr>
          <w:rFonts w:ascii="georgia" w:hAnsi="georgia"/>
          <w:color w:val="000000"/>
          <w:sz w:val="20"/>
        </w:rPr>
        <w:t>153 N.H. 539</w:t>
      </w:r>
    </w:p>
    <w:p>
      <w:pPr>
        <w:spacing w:before="0" w:after="0" w:line="275" w:lineRule="atLeast"/>
        <w:jc w:val="center"/>
      </w:pPr>
      <w:r>
        <w:rPr>
          <w:rFonts w:ascii="georgia" w:hAnsi="georgia"/>
          <w:color w:val="000000"/>
          <w:sz w:val="20"/>
        </w:rPr>
        <w:t>Supreme Court of New Hampshire.</w:t>
      </w:r>
    </w:p>
    <w:p>
      <w:pPr>
        <w:spacing w:before="200" w:after="0" w:line="300" w:lineRule="atLeast"/>
        <w:ind w:left="100" w:right="100" w:firstLine="0"/>
        <w:jc w:val="center"/>
      </w:pPr>
      <w:r>
        <w:rPr>
          <w:rFonts w:ascii="georgia" w:hAnsi="georgia"/>
          <w:color w:val="252525"/>
          <w:sz w:val="20"/>
        </w:rPr>
        <w:t>Appeal of the TOWN OF NOTTINGHAM</w:t>
      </w:r>
    </w:p>
    <w:p>
      <w:pPr>
        <w:spacing w:before="0" w:after="0" w:line="300" w:lineRule="atLeast"/>
        <w:ind w:left="100" w:right="100" w:firstLine="0"/>
        <w:jc w:val="center"/>
      </w:pPr>
      <w:r>
        <w:rPr>
          <w:rFonts w:ascii="georgia" w:hAnsi="georgia"/>
          <w:color w:val="252525"/>
          <w:sz w:val="20"/>
        </w:rPr>
        <w:t>Appeal of the Town of Barrington</w:t>
      </w:r>
    </w:p>
    <w:p>
      <w:pPr>
        <w:spacing w:before="0" w:after="0" w:line="300" w:lineRule="atLeast"/>
        <w:ind w:left="100" w:right="100" w:firstLine="0"/>
        <w:jc w:val="center"/>
      </w:pPr>
      <w:r>
        <w:rPr>
          <w:rFonts w:ascii="georgia" w:hAnsi="georgia"/>
          <w:color w:val="252525"/>
          <w:sz w:val="20"/>
        </w:rPr>
        <w:t>Appeal of Save Our Groundwater</w:t>
      </w:r>
    </w:p>
    <w:p>
      <w:pPr>
        <w:spacing w:before="0" w:after="0" w:line="300" w:lineRule="atLeast"/>
        <w:ind w:left="100" w:right="100" w:firstLine="0"/>
        <w:jc w:val="center"/>
      </w:pPr>
      <w:r>
        <w:rPr>
          <w:rFonts w:ascii="georgia" w:hAnsi="georgia"/>
          <w:color w:val="252525"/>
          <w:sz w:val="20"/>
        </w:rPr>
        <w:t>(</w:t>
      </w:r>
      <w:hyperlink r:id="r7">
        <w:r>
          <w:rPr>
            <w:rFonts w:ascii="georgia" w:hAnsi="georgia"/>
            <w:color w:val="000000"/>
            <w:sz w:val="20"/>
          </w:rPr>
          <w:t>New Hampshire Department of Environmental Services).</w:t>
        </w:r>
      </w:hyperlink>
    </w:p>
    <w:p>
      <w:pPr>
        <w:pBdr>
          <w:left w:val="none" w:space="8"/>
        </w:pBdr>
        <w:spacing w:before="200" w:after="0" w:line="275" w:lineRule="atLeast"/>
        <w:ind w:left="150" w:right="0" w:firstLine="0"/>
        <w:jc w:val="center"/>
      </w:pPr>
      <w:r>
        <w:rPr>
          <w:rFonts w:ascii="georgia" w:hAnsi="georgia"/>
          <w:color w:val="000000"/>
          <w:sz w:val="20"/>
        </w:rPr>
        <w:t>No. 2004–601.</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Argued: Sept. 15, 2005.</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Opinion Issued: May 19, 2006.</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Rehearing Denied June 26, 2006.</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Water company submitted application for a large groundwater withdrawal permit for a proposed water bottling plant. Department of Environmental Services (DES) issued the permit, and towns and landowners' group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8">
        <w:r>
          <w:rPr>
            <w:rFonts w:ascii="Times New Roman" w:hAnsi="Times New Roman"/>
            <w:color w:val="000000"/>
            <w:sz w:val="20"/>
          </w:rPr>
          <w:t>Dalianis</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09190657_1">
        <w:r>
          <w:rPr>
            <w:rFonts w:ascii="Times New Roman" w:hAnsi="Times New Roman"/>
            <w:color w:val="000000"/>
            <w:sz w:val="20"/>
            <w:vertAlign w:val="superscript"/>
          </w:rPr>
          <w:t>[1]</w:t>
        </w:r>
      </w:hyperlink>
      <w:r>
        <w:rPr>
          <w:rFonts w:ascii="Times New Roman" w:hAnsi="Times New Roman"/>
          <w:color w:val="000000"/>
          <w:sz w:val="20"/>
        </w:rPr>
        <w:t xml:space="preserve"> Groundwater Protection Act provided the sole criteria that DES had to follow in issuing groundwater withdrawal permits;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09190657_1">
        <w:r>
          <w:rPr>
            <w:rFonts w:ascii="Times New Roman" w:hAnsi="Times New Roman"/>
            <w:color w:val="000000"/>
            <w:sz w:val="20"/>
            <w:vertAlign w:val="superscript"/>
          </w:rPr>
          <w:t>[2]</w:t>
        </w:r>
      </w:hyperlink>
      <w:r>
        <w:rPr>
          <w:rFonts w:ascii="Times New Roman" w:hAnsi="Times New Roman"/>
          <w:color w:val="000000"/>
          <w:sz w:val="20"/>
        </w:rPr>
        <w:t xml:space="preserve"> company was not required to apply for a dredge and fill permit under wetland statute;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09190657_1">
        <w:r>
          <w:rPr>
            <w:rFonts w:ascii="Times New Roman" w:hAnsi="Times New Roman"/>
            <w:color w:val="000000"/>
            <w:sz w:val="20"/>
            <w:vertAlign w:val="superscript"/>
          </w:rPr>
          <w:t>[3]</w:t>
        </w:r>
      </w:hyperlink>
      <w:r>
        <w:rPr>
          <w:rFonts w:ascii="Times New Roman" w:hAnsi="Times New Roman"/>
          <w:color w:val="000000"/>
          <w:sz w:val="20"/>
        </w:rPr>
        <w:t xml:space="preserve"> landowners had no property right in groundwater, for purposes of their unconstitutional taking claim;</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09190657_1">
        <w:r>
          <w:rPr>
            <w:rFonts w:ascii="Times New Roman" w:hAnsi="Times New Roman"/>
            <w:color w:val="000000"/>
            <w:sz w:val="20"/>
            <w:vertAlign w:val="superscript"/>
          </w:rPr>
          <w:t>[4]</w:t>
        </w:r>
      </w:hyperlink>
      <w:r>
        <w:rPr>
          <w:rFonts w:ascii="Times New Roman" w:hAnsi="Times New Roman"/>
          <w:color w:val="000000"/>
          <w:sz w:val="20"/>
        </w:rPr>
        <w:t xml:space="preserve"> towns and landowners were not entitled to an adjudicative hearing;</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2009190657_1">
        <w:r>
          <w:rPr>
            <w:rFonts w:ascii="Times New Roman" w:hAnsi="Times New Roman"/>
            <w:color w:val="000000"/>
            <w:sz w:val="20"/>
            <w:vertAlign w:val="superscript"/>
          </w:rPr>
          <w:t>[5]</w:t>
        </w:r>
      </w:hyperlink>
      <w:r>
        <w:rPr>
          <w:rFonts w:ascii="Times New Roman" w:hAnsi="Times New Roman"/>
          <w:color w:val="000000"/>
          <w:sz w:val="20"/>
        </w:rPr>
        <w:t xml:space="preserve"> evidence was sufficient to establish that company's proposed withdrawal of groundwater was desirable or useful;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32009190657_1">
        <w:r>
          <w:rPr>
            <w:rFonts w:ascii="Times New Roman" w:hAnsi="Times New Roman"/>
            <w:color w:val="000000"/>
            <w:sz w:val="20"/>
            <w:vertAlign w:val="superscript"/>
          </w:rPr>
          <w:t>[6]</w:t>
        </w:r>
      </w:hyperlink>
      <w:r>
        <w:rPr>
          <w:rFonts w:ascii="Times New Roman" w:hAnsi="Times New Roman"/>
          <w:color w:val="000000"/>
          <w:sz w:val="20"/>
        </w:rPr>
        <w:t xml:space="preserve"> DES did not violate or misinterpret its own rules when approving application.</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(31)</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09190657001_1"/>
      <w:bookmarkStart w:id="7" w:name="co_headnotesTable_1"/>
      <w:tr>
        <w:tblPrEx/>
        <w:trPr/>
        <w:tc>
          <w:tcPr>
            <w:tcMar>
              <w:left w:w="30" w:type="dxa"/>
              <w:right w:w="30" w:type="dxa"/>
            </w:tcMar>
            <w:vAlign w:val="top"/>
          </w:tcPr>
          <w:p>
            <w:pPr>
              <w:spacing w:before="0" w:after="0" w:line="275" w:lineRule="atLeast"/>
            </w:pPr>
            <w:bookmarkStart w:id="8" w:name="co_anchor_F12009190657_1"/>
            <w:bookmarkStart w:id="9" w:name="co_anchor_headNote_[1]_1"/>
            <w:hyperlink w:anchor="co_anchor_B12009190657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9">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8"/>
                          <a:srcRect/>
                          <a:stretch>
                            <a:fillRect/>
                          </a:stretch>
                        </p:blipFill>
                        <p:spPr>
                          <a:xfrm>
                            <a:off x="0" y="0"/>
                            <a:ext cx="133350" cy="76200"/>
                          </a:xfrm>
                          <a:prstGeom prst="rect"/>
                        </p:spPr>
                      </p:pic>
                    </a:graphicData>
                  </a:graphic>
                </wp:inline>
              </w:drawing>
            </w:r>
            <w:hyperlink r:id="r10">
              <w:r>
                <w:rPr>
                  <w:rFonts w:ascii="Times New Roman" w:hAnsi="Times New Roman"/>
                  <w:color w:val="000000"/>
                  <w:sz w:val="20"/>
                </w:rPr>
                <w:t>Constitutional, statutory, and regulatory provisions in general;  preemption</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13">
              <w:r>
                <w:rPr>
                  <w:rFonts w:ascii="Times New Roman" w:hAnsi="Times New Roman"/>
                  <w:color w:val="000000"/>
                  <w:sz w:val="18"/>
                </w:rPr>
                <w:t>405k1085</w:t>
              </w:r>
            </w:hyperlink>
            <w:r>
              <w:rPr>
                <w:rFonts w:ascii="Times New Roman" w:hAnsi="Times New Roman"/>
                <w:color w:val="000000"/>
                <w:sz w:val="18"/>
              </w:rPr>
              <w:t>Constitutional, statutory, and regulatory provisions in general;  preemption</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Groundwater Protection Act provides the sole criteria that Department of Environmental Services (DES) must follow in issuing groundwater withdrawal permits, and common law tort principles and statute setting forth State policy on dams, reservoirs and other water conservation projects impose no additional tests that DES must apply. </w:t>
            </w:r>
            <w:hyperlink r:id="r14">
              <w:r>
                <w:rPr>
                  <w:rFonts w:ascii="Times New Roman" w:hAnsi="Times New Roman"/>
                  <w:color w:val="000000"/>
                  <w:sz w:val="20"/>
                </w:rPr>
                <w:t>RSA 481:1</w:t>
              </w:r>
            </w:hyperlink>
            <w:r>
              <w:rPr>
                <w:rFonts w:ascii="Times New Roman" w:hAnsi="Times New Roman"/>
                <w:color w:val="000000"/>
                <w:sz w:val="20"/>
              </w:rPr>
              <w:t xml:space="preserve">, </w:t>
            </w:r>
            <w:hyperlink r:id="r15">
              <w:r>
                <w:rPr>
                  <w:rFonts w:ascii="Times New Roman" w:hAnsi="Times New Roman"/>
                  <w:color w:val="000000"/>
                  <w:sz w:val="20"/>
                </w:rPr>
                <w:t>485–C:1</w:t>
              </w:r>
            </w:hyperlink>
            <w:r>
              <w:rPr>
                <w:rFonts w:ascii="Times New Roman" w:hAnsi="Times New Roman"/>
                <w:color w:val="000000"/>
                <w:sz w:val="20"/>
              </w:rPr>
              <w:t xml:space="preserve">, </w:t>
            </w:r>
            <w:hyperlink r:id="r16">
              <w:r>
                <w:rPr>
                  <w:rFonts w:ascii="Times New Roman" w:hAnsi="Times New Roman"/>
                  <w:color w:val="000000"/>
                  <w:sz w:val="20"/>
                </w:rPr>
                <w:t>485–C:4</w:t>
              </w:r>
            </w:hyperlink>
            <w:r>
              <w:rPr>
                <w:rFonts w:ascii="Times New Roman" w:hAnsi="Times New Roman"/>
                <w:color w:val="000000"/>
                <w:sz w:val="20"/>
              </w:rPr>
              <w:t xml:space="preserve">, </w:t>
            </w:r>
            <w:hyperlink r:id="r17">
              <w:r>
                <w:rPr>
                  <w:rFonts w:ascii="Times New Roman" w:hAnsi="Times New Roman"/>
                  <w:color w:val="000000"/>
                  <w:sz w:val="20"/>
                </w:rPr>
                <w:t>485–C:21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0" w:name="co_headnoteId_2009190657001201903061220"/>
      <w:bookmarkStart w:id="11" w:name="co_anchor_2009190657002_1"/>
      <w:bookmarkStart w:id="12" w:name="co_headnotesTable_0_1"/>
      <w:tr>
        <w:tblPrEx/>
        <w:trPr/>
        <w:tc>
          <w:tcPr>
            <w:tcMar>
              <w:left w:w="30" w:type="dxa"/>
              <w:right w:w="30" w:type="dxa"/>
            </w:tcMar>
            <w:vAlign w:val="top"/>
          </w:tcPr>
          <w:p>
            <w:pPr>
              <w:spacing w:before="0" w:after="0" w:line="275" w:lineRule="atLeast"/>
            </w:pPr>
            <w:bookmarkStart w:id="13" w:name="co_anchor_F22009190657_1"/>
            <w:bookmarkStart w:id="14" w:name="co_anchor_headNote_[2]_1"/>
            <w:hyperlink w:anchor="co_anchor_B22009190657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9">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8"/>
                          <a:srcRect/>
                          <a:stretch>
                            <a:fillRect/>
                          </a:stretch>
                        </p:blipFill>
                        <p:spPr>
                          <a:xfrm>
                            <a:off x="0" y="0"/>
                            <a:ext cx="133350" cy="76200"/>
                          </a:xfrm>
                          <a:prstGeom prst="rect"/>
                        </p:spPr>
                      </p:pic>
                    </a:graphicData>
                  </a:graphic>
                </wp:inline>
              </w:drawing>
            </w:r>
            <w:hyperlink r:id="r20">
              <w:r>
                <w:rPr>
                  <w:rFonts w:ascii="Times New Roman" w:hAnsi="Times New Roman"/>
                  <w:color w:val="000000"/>
                  <w:sz w:val="20"/>
                </w:rPr>
                <w:t>Discharge or deposit of dredged or fill material</w:t>
              </w:r>
            </w:hyperlink>
          </w:p>
          <w:p>
            <w:pPr>
              <w:pBdr>
                <w:bottom w:val="none" w:space="2"/>
              </w:pBdr>
              <w:spacing w:before="0" w:after="0" w:line="275" w:lineRule="atLeast"/>
            </w:pPr>
            <w:hyperlink r:id="r21">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8"/>
                          <a:srcRect/>
                          <a:stretch>
                            <a:fillRect/>
                          </a:stretch>
                        </p:blipFill>
                        <p:spPr>
                          <a:xfrm>
                            <a:off x="0" y="0"/>
                            <a:ext cx="133350" cy="76200"/>
                          </a:xfrm>
                          <a:prstGeom prst="rect"/>
                        </p:spPr>
                      </p:pic>
                    </a:graphicData>
                  </a:graphic>
                </wp:inline>
              </w:drawing>
            </w:r>
            <w:hyperlink r:id="r22">
              <w:r>
                <w:rPr>
                  <w:rFonts w:ascii="Times New Roman" w:hAnsi="Times New Roman"/>
                  <w:color w:val="000000"/>
                  <w:sz w:val="20"/>
                </w:rPr>
                <w:t>Hearing and determination</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24">
              <w:r>
                <w:rPr>
                  <w:rFonts w:ascii="Times New Roman" w:hAnsi="Times New Roman"/>
                  <w:color w:val="000000"/>
                  <w:sz w:val="18"/>
                </w:rPr>
                <w:t>149EIV</w:t>
              </w:r>
            </w:hyperlink>
            <w:r>
              <w:rPr>
                <w:rFonts w:ascii="Times New Roman" w:hAnsi="Times New Roman"/>
                <w:color w:val="000000"/>
                <w:sz w:val="18"/>
              </w:rPr>
              <w:t>Water, Wetlands, and Waterfront Conservation</w:t>
            </w:r>
          </w:p>
          <w:p>
            <w:pPr>
              <w:spacing w:before="0" w:after="0" w:line="255" w:lineRule="atLeast"/>
            </w:pPr>
            <w:hyperlink r:id="r25">
              <w:r>
                <w:rPr>
                  <w:rFonts w:ascii="Times New Roman" w:hAnsi="Times New Roman"/>
                  <w:color w:val="000000"/>
                  <w:sz w:val="18"/>
                </w:rPr>
                <w:t>149Ek129</w:t>
              </w:r>
            </w:hyperlink>
            <w:r>
              <w:rPr>
                <w:rFonts w:ascii="Times New Roman" w:hAnsi="Times New Roman"/>
                <w:color w:val="000000"/>
                <w:sz w:val="18"/>
              </w:rPr>
              <w:t>Permissible Uses and Activities;  Permits and Licenses;  Management</w:t>
            </w:r>
          </w:p>
          <w:p>
            <w:pPr>
              <w:spacing w:before="0" w:after="0" w:line="255" w:lineRule="atLeast"/>
            </w:pPr>
            <w:hyperlink r:id="r26">
              <w:r>
                <w:rPr>
                  <w:rFonts w:ascii="Times New Roman" w:hAnsi="Times New Roman"/>
                  <w:color w:val="000000"/>
                  <w:sz w:val="18"/>
                </w:rPr>
                <w:t>149Ek136</w:t>
              </w:r>
            </w:hyperlink>
            <w:r>
              <w:rPr>
                <w:rFonts w:ascii="Times New Roman" w:hAnsi="Times New Roman"/>
                <w:color w:val="000000"/>
                <w:sz w:val="18"/>
              </w:rPr>
              <w:t>Discharge or deposit of dredged or fill material</w:t>
            </w:r>
          </w:p>
          <w:p>
            <w:pPr>
              <w:spacing w:before="0" w:after="0" w:line="255" w:lineRule="atLeast"/>
            </w:pPr>
            <w:hyperlink r:id="r27">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28">
              <w:r>
                <w:rPr>
                  <w:rFonts w:ascii="Times New Roman" w:hAnsi="Times New Roman"/>
                  <w:color w:val="000000"/>
                  <w:sz w:val="18"/>
                </w:rPr>
                <w:t>149EIV</w:t>
              </w:r>
            </w:hyperlink>
            <w:r>
              <w:rPr>
                <w:rFonts w:ascii="Times New Roman" w:hAnsi="Times New Roman"/>
                <w:color w:val="000000"/>
                <w:sz w:val="18"/>
              </w:rPr>
              <w:t>Water, Wetlands, and Waterfront Conservation</w:t>
            </w:r>
          </w:p>
          <w:p>
            <w:pPr>
              <w:spacing w:before="0" w:after="0" w:line="255" w:lineRule="atLeast"/>
            </w:pPr>
            <w:hyperlink r:id="r29">
              <w:r>
                <w:rPr>
                  <w:rFonts w:ascii="Times New Roman" w:hAnsi="Times New Roman"/>
                  <w:color w:val="000000"/>
                  <w:sz w:val="18"/>
                </w:rPr>
                <w:t>149Ek138</w:t>
              </w:r>
            </w:hyperlink>
            <w:r>
              <w:rPr>
                <w:rFonts w:ascii="Times New Roman" w:hAnsi="Times New Roman"/>
                <w:color w:val="000000"/>
                <w:sz w:val="18"/>
              </w:rPr>
              <w:t>Administrative Agencies and Proceedings</w:t>
            </w:r>
          </w:p>
          <w:p>
            <w:pPr>
              <w:spacing w:before="0" w:after="0" w:line="255" w:lineRule="atLeast"/>
            </w:pPr>
            <w:hyperlink r:id="r30">
              <w:r>
                <w:rPr>
                  <w:rFonts w:ascii="Times New Roman" w:hAnsi="Times New Roman"/>
                  <w:color w:val="000000"/>
                  <w:sz w:val="18"/>
                </w:rPr>
                <w:t>149Ek142</w:t>
              </w:r>
            </w:hyperlink>
            <w:r>
              <w:rPr>
                <w:rFonts w:ascii="Times New Roman" w:hAnsi="Times New Roman"/>
                <w:color w:val="000000"/>
                <w:sz w:val="18"/>
              </w:rPr>
              <w:t>Hearing and determination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Water company seeking large groundwater withdrawal permit for a proposed bottling plant was not required to apply for a dredge and fill permit under wetland statute, and Department of Environmental Services (DES) was not required to hold a prime wetlands public hearing on a dredge and fill permit; though towns opposing withdrawal permit contended that drawdown of water from wetland constituted a removal of that water for purposes of wetland statute, wetland statute did not contain the word “water.” </w:t>
            </w:r>
            <w:hyperlink r:id="r31">
              <w:r>
                <w:rPr>
                  <w:rFonts w:ascii="Times New Roman" w:hAnsi="Times New Roman"/>
                  <w:color w:val="000000"/>
                  <w:sz w:val="30"/>
                </w:rPr>
                <w:drawing>
                  <wp:inline>
                    <wp:extent cx="161925" cy="161925"/>
                    <wp:docPr id="7" name="Picture 2"/>
                    <a:graphic>
                      <a:graphicData uri="http://schemas.openxmlformats.org/drawingml/2006/picture">
                        <p:pic>
                          <p:nvPicPr>
                            <p:cNvPr id="8" name="Picture 2"/>
                            <p:cNvPicPr/>
                          </p:nvPicPr>
                          <p:blipFill>
                            <a:blip r:embed="r35"/>
                            <a:srcRect/>
                            <a:stretch>
                              <a:fillRect/>
                            </a:stretch>
                          </p:blipFill>
                          <p:spPr>
                            <a:xfrm>
                              <a:off x="0" y="0"/>
                              <a:ext cx="161925" cy="161925"/>
                            </a:xfrm>
                            <a:prstGeom prst="rect"/>
                          </p:spPr>
                        </p:pic>
                      </a:graphicData>
                    </a:graphic>
                  </wp:inline>
                </w:drawing>
              </w:r>
            </w:hyperlink>
            <w:hyperlink r:id="r32">
              <w:r>
                <w:rPr>
                  <w:rFonts w:ascii="Times New Roman" w:hAnsi="Times New Roman"/>
                  <w:color w:val="000000"/>
                  <w:sz w:val="20"/>
                </w:rPr>
                <w:t>RSA 482–A:3</w:t>
              </w:r>
            </w:hyperlink>
            <w:r>
              <w:rPr>
                <w:rFonts w:ascii="Times New Roman" w:hAnsi="Times New Roman"/>
                <w:color w:val="000000"/>
                <w:sz w:val="20"/>
              </w:rPr>
              <w:t xml:space="preserve">; </w:t>
            </w:r>
            <w:hyperlink r:id="r33">
              <w:r>
                <w:rPr>
                  <w:rFonts w:ascii="Times New Roman" w:hAnsi="Times New Roman"/>
                  <w:color w:val="000000"/>
                  <w:sz w:val="20"/>
                </w:rPr>
                <w:t>RSA 482–A:11</w:t>
              </w:r>
            </w:hyperlink>
            <w:r>
              <w:rPr>
                <w:rFonts w:ascii="Times New Roman" w:hAnsi="Times New Roman"/>
                <w:color w:val="000000"/>
                <w:sz w:val="20"/>
              </w:rPr>
              <w:t>.</w:t>
            </w:r>
          </w:p>
          <w:bookmarkStart w:id="15" w:name="co_headnoteId_2009190657002201903061220"/>
          <w:p>
            <w:pPr>
              <w:spacing w:before="200" w:after="0" w:line="275" w:lineRule="atLeast"/>
              <w:jc w:val="both"/>
            </w:pPr>
            <w:hyperlink r:id="r34">
              <w:r>
                <w:rPr>
                  <w:rFonts w:ascii="Times New Roman" w:hAnsi="Times New Roman"/>
                  <w:color w:val="000000"/>
                  <w:sz w:val="20"/>
                </w:rPr>
                <w:t>1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09190657003_1"/>
      <w:bookmarkStart w:id="17" w:name="co_headnotesTable_1_1"/>
      <w:tr>
        <w:tblPrEx/>
        <w:trPr/>
        <w:tc>
          <w:tcPr>
            <w:tcMar>
              <w:left w:w="30" w:type="dxa"/>
              <w:right w:w="30" w:type="dxa"/>
            </w:tcMar>
            <w:vAlign w:val="top"/>
          </w:tcPr>
          <w:p>
            <w:pPr>
              <w:spacing w:before="0" w:after="0" w:line="275" w:lineRule="atLeast"/>
            </w:pPr>
            <w:bookmarkStart w:id="18" w:name="co_anchor_F32009190657_1"/>
            <w:bookmarkStart w:id="19" w:name="co_anchor_headNote_[3]_1"/>
            <w:hyperlink w:anchor="co_anchor_B32009190657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6">
              <w:r>
                <w:rPr>
                  <w:rFonts w:ascii="Times New Roman" w:hAnsi="Times New Roman"/>
                  <w:b/>
                  <w:color w:val="000000"/>
                  <w:sz w:val="20"/>
                </w:rPr>
                <w:t>Statutes</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8"/>
                          <a:srcRect/>
                          <a:stretch>
                            <a:fillRect/>
                          </a:stretch>
                        </p:blipFill>
                        <p:spPr>
                          <a:xfrm>
                            <a:off x="0" y="0"/>
                            <a:ext cx="133350" cy="76200"/>
                          </a:xfrm>
                          <a:prstGeom prst="rect"/>
                        </p:spPr>
                      </p:pic>
                    </a:graphicData>
                  </a:graphic>
                </wp:inline>
              </w:drawing>
            </w:r>
            <w:hyperlink r:id="r37">
              <w:r>
                <w:rPr>
                  <w:rFonts w:ascii="Times New Roman" w:hAnsi="Times New Roman"/>
                  <w:color w:val="000000"/>
                  <w:sz w:val="20"/>
                </w:rPr>
                <w:t>Language</w:t>
              </w:r>
            </w:hyperlink>
          </w:p>
          <w:p>
            <w:pPr>
              <w:pBdr>
                <w:bottom w:val="none" w:space="2"/>
              </w:pBdr>
              <w:spacing w:before="0" w:after="0" w:line="275" w:lineRule="atLeast"/>
            </w:pPr>
            <w:hyperlink r:id="r38">
              <w:r>
                <w:rPr>
                  <w:rFonts w:ascii="Times New Roman" w:hAnsi="Times New Roman"/>
                  <w:b/>
                  <w:color w:val="000000"/>
                  <w:sz w:val="20"/>
                </w:rPr>
                <w:t>Statutes</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8"/>
                          <a:srcRect/>
                          <a:stretch>
                            <a:fillRect/>
                          </a:stretch>
                        </p:blipFill>
                        <p:spPr>
                          <a:xfrm>
                            <a:off x="0" y="0"/>
                            <a:ext cx="133350" cy="76200"/>
                          </a:xfrm>
                          <a:prstGeom prst="rect"/>
                        </p:spPr>
                      </p:pic>
                    </a:graphicData>
                  </a:graphic>
                </wp:inline>
              </w:drawing>
            </w:r>
            <w:hyperlink r:id="r39">
              <w:r>
                <w:rPr>
                  <w:rFonts w:ascii="Times New Roman" w:hAnsi="Times New Roman"/>
                  <w:color w:val="000000"/>
                  <w:sz w:val="20"/>
                </w:rPr>
                <w:t>Absent terms;  silence;  omissions</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41">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42">
              <w:r>
                <w:rPr>
                  <w:rFonts w:ascii="Times New Roman" w:hAnsi="Times New Roman"/>
                  <w:color w:val="000000"/>
                  <w:sz w:val="18"/>
                </w:rPr>
                <w:t>361III(A)</w:t>
              </w:r>
            </w:hyperlink>
            <w:r>
              <w:rPr>
                <w:rFonts w:ascii="Times New Roman" w:hAnsi="Times New Roman"/>
                <w:color w:val="000000"/>
                <w:sz w:val="18"/>
              </w:rPr>
              <w:t>In General</w:t>
            </w:r>
          </w:p>
          <w:p>
            <w:pPr>
              <w:spacing w:before="0" w:after="0" w:line="255" w:lineRule="atLeast"/>
            </w:pPr>
            <w:hyperlink r:id="r43">
              <w:r>
                <w:rPr>
                  <w:rFonts w:ascii="Times New Roman" w:hAnsi="Times New Roman"/>
                  <w:color w:val="000000"/>
                  <w:sz w:val="18"/>
                </w:rPr>
                <w:t>361k1078</w:t>
              </w:r>
            </w:hyperlink>
            <w:r>
              <w:rPr>
                <w:rFonts w:ascii="Times New Roman" w:hAnsi="Times New Roman"/>
                <w:color w:val="000000"/>
                <w:sz w:val="18"/>
              </w:rPr>
              <w:t>Language</w:t>
            </w:r>
          </w:p>
          <w:p>
            <w:pPr>
              <w:spacing w:before="0" w:after="0" w:line="255" w:lineRule="atLeast"/>
            </w:pPr>
            <w:hyperlink r:id="r44">
              <w:r>
                <w:rPr>
                  <w:rFonts w:ascii="Times New Roman" w:hAnsi="Times New Roman"/>
                  <w:color w:val="000000"/>
                  <w:sz w:val="18"/>
                </w:rPr>
                <w:t>361k1079</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361k176)</w:t>
            </w:r>
          </w:p>
          <w:p>
            <w:pPr>
              <w:spacing w:before="0" w:after="0" w:line="255" w:lineRule="atLeast"/>
            </w:pPr>
            <w:hyperlink r:id="r45">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46">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47">
              <w:r>
                <w:rPr>
                  <w:rFonts w:ascii="Times New Roman" w:hAnsi="Times New Roman"/>
                  <w:color w:val="000000"/>
                  <w:sz w:val="18"/>
                </w:rPr>
                <w:t>361III(D)</w:t>
              </w:r>
            </w:hyperlink>
            <w:r>
              <w:rPr>
                <w:rFonts w:ascii="Times New Roman" w:hAnsi="Times New Roman"/>
                <w:color w:val="000000"/>
                <w:sz w:val="18"/>
              </w:rPr>
              <w:t>Particular Elements of Language</w:t>
            </w:r>
          </w:p>
          <w:p>
            <w:pPr>
              <w:spacing w:before="0" w:after="0" w:line="255" w:lineRule="atLeast"/>
            </w:pPr>
            <w:hyperlink r:id="r48">
              <w:r>
                <w:rPr>
                  <w:rFonts w:ascii="Times New Roman" w:hAnsi="Times New Roman"/>
                  <w:color w:val="000000"/>
                  <w:sz w:val="18"/>
                </w:rPr>
                <w:t>361k1139</w:t>
              </w:r>
            </w:hyperlink>
            <w:r>
              <w:rPr>
                <w:rFonts w:ascii="Times New Roman" w:hAnsi="Times New Roman"/>
                <w:color w:val="000000"/>
                <w:sz w:val="18"/>
              </w:rPr>
              <w:t>Absent terms;  silence;  omissions</w:t>
            </w:r>
          </w:p>
          <w:p>
            <w:pPr>
              <w:spacing w:before="0" w:after="0" w:line="255" w:lineRule="atLeast"/>
            </w:pPr>
            <w:r>
              <w:rPr>
                <w:rFonts w:ascii="Times New Roman" w:hAnsi="Times New Roman"/>
                <w:color w:val="000000"/>
                <w:sz w:val="18"/>
              </w:rPr>
              <w:t>(Formerly 361k188)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starting point in any statutory interpretation case is the language of the statute, and a court will not consider what the legislature might have said or add words that the legislature did not include.</w:t>
            </w:r>
          </w:p>
          <w:bookmarkStart w:id="20" w:name="co_headnoteId_2009190657003201903061220"/>
          <w:p>
            <w:pPr>
              <w:spacing w:before="200" w:after="0" w:line="275" w:lineRule="atLeast"/>
              <w:jc w:val="both"/>
            </w:pPr>
            <w:hyperlink r:id="r49">
              <w:r>
                <w:rPr>
                  <w:rFonts w:ascii="Times New Roman" w:hAnsi="Times New Roman"/>
                  <w:color w:val="000000"/>
                  <w:sz w:val="20"/>
                </w:rPr>
                <w:t>4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2009190657004_1"/>
      <w:bookmarkStart w:id="22" w:name="co_headnotesTable_2_1"/>
      <w:tr>
        <w:tblPrEx/>
        <w:trPr/>
        <w:tc>
          <w:tcPr>
            <w:tcMar>
              <w:left w:w="30" w:type="dxa"/>
              <w:right w:w="30" w:type="dxa"/>
            </w:tcMar>
            <w:vAlign w:val="top"/>
          </w:tcPr>
          <w:p>
            <w:pPr>
              <w:spacing w:before="0" w:after="0" w:line="275" w:lineRule="atLeast"/>
            </w:pPr>
            <w:bookmarkStart w:id="23" w:name="co_anchor_F42009190657_1"/>
            <w:bookmarkStart w:id="24" w:name="co_anchor_headNote_[4]_1"/>
            <w:hyperlink w:anchor="co_anchor_B42009190657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50">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8"/>
                          <a:srcRect/>
                          <a:stretch>
                            <a:fillRect/>
                          </a:stretch>
                        </p:blipFill>
                        <p:spPr>
                          <a:xfrm>
                            <a:off x="0" y="0"/>
                            <a:ext cx="133350" cy="76200"/>
                          </a:xfrm>
                          <a:prstGeom prst="rect"/>
                        </p:spPr>
                      </p:pic>
                    </a:graphicData>
                  </a:graphic>
                </wp:inline>
              </w:drawing>
            </w:r>
            <w:hyperlink r:id="r51">
              <w:r>
                <w:rPr>
                  <w:rFonts w:ascii="Times New Roman" w:hAnsi="Times New Roman"/>
                  <w:color w:val="000000"/>
                  <w:sz w:val="20"/>
                </w:rPr>
                <w:t>Property and Rights Subject of Compensation</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2">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53">
              <w:r>
                <w:rPr>
                  <w:rFonts w:ascii="Times New Roman" w:hAnsi="Times New Roman"/>
                  <w:color w:val="000000"/>
                  <w:sz w:val="18"/>
                </w:rPr>
                <w:t>148II</w:t>
              </w:r>
            </w:hyperlink>
            <w:r>
              <w:rPr>
                <w:rFonts w:ascii="Times New Roman" w:hAnsi="Times New Roman"/>
                <w:color w:val="000000"/>
                <w:sz w:val="18"/>
              </w:rPr>
              <w:t>Compensation</w:t>
            </w:r>
          </w:p>
          <w:p>
            <w:pPr>
              <w:spacing w:before="0" w:after="0" w:line="255" w:lineRule="atLeast"/>
            </w:pPr>
            <w:hyperlink r:id="r54">
              <w:r>
                <w:rPr>
                  <w:rFonts w:ascii="Times New Roman" w:hAnsi="Times New Roman"/>
                  <w:color w:val="000000"/>
                  <w:sz w:val="18"/>
                </w:rPr>
                <w:t>148II(B)</w:t>
              </w:r>
            </w:hyperlink>
            <w:r>
              <w:rPr>
                <w:rFonts w:ascii="Times New Roman" w:hAnsi="Times New Roman"/>
                <w:color w:val="000000"/>
                <w:sz w:val="18"/>
              </w:rPr>
              <w:t>Taking or Injuring Property as Ground for Compensation</w:t>
            </w:r>
          </w:p>
          <w:p>
            <w:pPr>
              <w:spacing w:before="0" w:after="0" w:line="255" w:lineRule="atLeast"/>
            </w:pPr>
            <w:hyperlink r:id="r55">
              <w:r>
                <w:rPr>
                  <w:rFonts w:ascii="Times New Roman" w:hAnsi="Times New Roman"/>
                  <w:color w:val="000000"/>
                  <w:sz w:val="18"/>
                </w:rPr>
                <w:t>148k81</w:t>
              </w:r>
            </w:hyperlink>
            <w:r>
              <w:rPr>
                <w:rFonts w:ascii="Times New Roman" w:hAnsi="Times New Roman"/>
                <w:color w:val="000000"/>
                <w:sz w:val="18"/>
              </w:rPr>
              <w:t>Property and Rights Subject of Compensation</w:t>
            </w:r>
          </w:p>
          <w:p>
            <w:pPr>
              <w:spacing w:before="0" w:after="0" w:line="255" w:lineRule="atLeast"/>
            </w:pPr>
            <w:hyperlink r:id="r56">
              <w:r>
                <w:rPr>
                  <w:rFonts w:ascii="Times New Roman" w:hAnsi="Times New Roman"/>
                  <w:color w:val="000000"/>
                  <w:sz w:val="18"/>
                </w:rPr>
                <w:t>148k81.1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In the absence of a property right, no taking for purposes of eminent domain provision in New Hampshire Constitution has occurred. </w:t>
            </w:r>
            <w:bookmarkStart w:id="25" w:name="co_KCIllegalLinkRemoved_Ic2d2121b96be11"/>
            <w:r>
              <w:rPr>
                <w:rFonts w:ascii="Times New Roman" w:hAnsi="Times New Roman"/>
                <w:color w:val="000000"/>
                <w:sz w:val="20"/>
              </w:rPr>
              <w:t>Const. Pt. 1, Art. 12</w:t>
            </w:r>
            <w:bookmarkEnd w:id="25"/>
            <w:hyperlink r:id="r57">
              <w:r>
                <w:rPr>
                  <w:rFonts w:ascii="Times New Roman" w:hAnsi="Times New Roman"/>
                  <w:color w:val="000000"/>
                  <w:sz w:val="20"/>
                </w:rPr>
                <w:t>Const. Pt. 1, Art. 12</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6" w:name="co_headnoteId_2009190657004201903061220"/>
      <w:bookmarkStart w:id="27" w:name="co_anchor_2009190657005_1"/>
      <w:bookmarkStart w:id="28" w:name="co_headnotesTable_3_1"/>
      <w:tr>
        <w:tblPrEx/>
        <w:trPr/>
        <w:tc>
          <w:tcPr>
            <w:tcMar>
              <w:left w:w="30" w:type="dxa"/>
              <w:right w:w="30" w:type="dxa"/>
            </w:tcMar>
            <w:vAlign w:val="top"/>
          </w:tcPr>
          <w:p>
            <w:pPr>
              <w:spacing w:before="0" w:after="0" w:line="275" w:lineRule="atLeast"/>
            </w:pPr>
            <w:bookmarkStart w:id="29" w:name="co_anchor_F52009190657_1"/>
            <w:bookmarkStart w:id="30" w:name="co_anchor_headNote_[5]_1"/>
            <w:hyperlink w:anchor="co_anchor_B52009190657_1">
              <w:r>
                <w:rPr>
                  <w:rFonts w:ascii="Times New Roman" w:hAnsi="Times New Roman"/>
                  <w:b/>
                  <w:color w:val="000000"/>
                  <w:sz w:val="20"/>
                  <w:vertAlign w:val="superscript"/>
                </w:rPr>
                <w:t>[5]</w:t>
              </w:r>
            </w:hyperlink>
            <w:bookmarkEnd w:id="30"/>
            <w:bookmarkEnd w:id="29"/>
          </w:p>
        </w:tc>
        <w:tc>
          <w:tcPr>
            <w:tcMar>
              <w:left w:w="30" w:type="dxa"/>
              <w:right w:w="30" w:type="dxa"/>
            </w:tcMar>
            <w:vAlign w:val="top"/>
          </w:tcPr>
          <w:p>
            <w:pPr>
              <w:pBdr>
                <w:bottom w:val="none" w:space="2"/>
              </w:pBdr>
              <w:spacing w:before="0" w:after="0" w:line="275" w:lineRule="atLeast"/>
            </w:pPr>
            <w:hyperlink r:id="r58">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8"/>
                          <a:srcRect/>
                          <a:stretch>
                            <a:fillRect/>
                          </a:stretch>
                        </p:blipFill>
                        <p:spPr>
                          <a:xfrm>
                            <a:off x="0" y="0"/>
                            <a:ext cx="133350" cy="76200"/>
                          </a:xfrm>
                          <a:prstGeom prst="rect"/>
                        </p:spPr>
                      </p:pic>
                    </a:graphicData>
                  </a:graphic>
                </wp:inline>
              </w:drawing>
            </w:r>
            <w:hyperlink r:id="r59">
              <w:r>
                <w:rPr>
                  <w:rFonts w:ascii="Times New Roman" w:hAnsi="Times New Roman"/>
                  <w:color w:val="000000"/>
                  <w:sz w:val="20"/>
                </w:rPr>
                <w:t>Water rights</w:t>
              </w:r>
            </w:hyperlink>
          </w:p>
        </w:tc>
      </w:tr>
      <w:bookmarkEnd w:id="28"/>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0">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61">
              <w:r>
                <w:rPr>
                  <w:rFonts w:ascii="Times New Roman" w:hAnsi="Times New Roman"/>
                  <w:color w:val="000000"/>
                  <w:sz w:val="18"/>
                </w:rPr>
                <w:t>148II</w:t>
              </w:r>
            </w:hyperlink>
            <w:r>
              <w:rPr>
                <w:rFonts w:ascii="Times New Roman" w:hAnsi="Times New Roman"/>
                <w:color w:val="000000"/>
                <w:sz w:val="18"/>
              </w:rPr>
              <w:t>Compensation</w:t>
            </w:r>
          </w:p>
          <w:p>
            <w:pPr>
              <w:spacing w:before="0" w:after="0" w:line="255" w:lineRule="atLeast"/>
            </w:pPr>
            <w:hyperlink r:id="r62">
              <w:r>
                <w:rPr>
                  <w:rFonts w:ascii="Times New Roman" w:hAnsi="Times New Roman"/>
                  <w:color w:val="000000"/>
                  <w:sz w:val="18"/>
                </w:rPr>
                <w:t>148II(B)</w:t>
              </w:r>
            </w:hyperlink>
            <w:r>
              <w:rPr>
                <w:rFonts w:ascii="Times New Roman" w:hAnsi="Times New Roman"/>
                <w:color w:val="000000"/>
                <w:sz w:val="18"/>
              </w:rPr>
              <w:t>Taking or Injuring Property as Ground for Compensation</w:t>
            </w:r>
          </w:p>
          <w:p>
            <w:pPr>
              <w:spacing w:before="0" w:after="0" w:line="255" w:lineRule="atLeast"/>
            </w:pPr>
            <w:hyperlink r:id="r63">
              <w:r>
                <w:rPr>
                  <w:rFonts w:ascii="Times New Roman" w:hAnsi="Times New Roman"/>
                  <w:color w:val="000000"/>
                  <w:sz w:val="18"/>
                </w:rPr>
                <w:t>148k81</w:t>
              </w:r>
            </w:hyperlink>
            <w:r>
              <w:rPr>
                <w:rFonts w:ascii="Times New Roman" w:hAnsi="Times New Roman"/>
                <w:color w:val="000000"/>
                <w:sz w:val="18"/>
              </w:rPr>
              <w:t>Property and Rights Subject of Compensation</w:t>
            </w:r>
          </w:p>
          <w:p>
            <w:pPr>
              <w:spacing w:before="0" w:after="0" w:line="255" w:lineRule="atLeast"/>
            </w:pPr>
            <w:hyperlink r:id="r64">
              <w:r>
                <w:rPr>
                  <w:rFonts w:ascii="Times New Roman" w:hAnsi="Times New Roman"/>
                  <w:color w:val="000000"/>
                  <w:sz w:val="18"/>
                </w:rPr>
                <w:t>148k84</w:t>
              </w:r>
            </w:hyperlink>
            <w:r>
              <w:rPr>
                <w:rFonts w:ascii="Times New Roman" w:hAnsi="Times New Roman"/>
                <w:color w:val="000000"/>
                <w:sz w:val="18"/>
              </w:rPr>
              <w:t>Water rights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Landowners adjacent to proposed bottling plant had no property right in groundwater, and thus grant by Department of Environmental Services (DES) of large groundwater withdrawal permit to water company could not constitute an unconstitutional taking of property; the right to use water did not carry with it ownership of water lying under the land. </w:t>
            </w:r>
            <w:hyperlink r:id="r65">
              <w:r>
                <w:rPr>
                  <w:rFonts w:ascii="Times New Roman" w:hAnsi="Times New Roman"/>
                  <w:color w:val="000000"/>
                  <w:sz w:val="20"/>
                </w:rPr>
                <w:t>U.S.C.A. Const.Amend. 5</w:t>
              </w:r>
            </w:hyperlink>
            <w:r>
              <w:rPr>
                <w:rFonts w:ascii="Times New Roman" w:hAnsi="Times New Roman"/>
                <w:color w:val="000000"/>
                <w:sz w:val="20"/>
              </w:rPr>
              <w:t xml:space="preserve">; </w:t>
            </w:r>
            <w:bookmarkStart w:id="31" w:name="co_KCIllegalLinkRemoved_Ic2d2122296be11"/>
            <w:r>
              <w:rPr>
                <w:rFonts w:ascii="Times New Roman" w:hAnsi="Times New Roman"/>
                <w:color w:val="000000"/>
                <w:sz w:val="20"/>
              </w:rPr>
              <w:t>Const. Pt. 1, Art. 12</w:t>
            </w:r>
            <w:bookmarkEnd w:id="31"/>
            <w:hyperlink r:id="r66">
              <w:r>
                <w:rPr>
                  <w:rFonts w:ascii="Times New Roman" w:hAnsi="Times New Roman"/>
                  <w:color w:val="000000"/>
                  <w:sz w:val="20"/>
                </w:rPr>
                <w:t>Const. Pt. 1, Art. 12</w:t>
              </w:r>
            </w:hyperlink>
            <w:r>
              <w:rPr>
                <w:rFonts w:ascii="Times New Roman" w:hAnsi="Times New Roman"/>
                <w:color w:val="000000"/>
                <w:sz w:val="20"/>
              </w:rPr>
              <w:t>.</w:t>
            </w:r>
          </w:p>
          <w:bookmarkStart w:id="32" w:name="co_headnoteId_2009190657005201903061220"/>
          <w:p>
            <w:pPr>
              <w:spacing w:before="200" w:after="0" w:line="275" w:lineRule="atLeast"/>
              <w:jc w:val="both"/>
            </w:pPr>
            <w:hyperlink r:id="r67">
              <w:r>
                <w:rPr>
                  <w:rFonts w:ascii="Times New Roman" w:hAnsi="Times New Roman"/>
                  <w:color w:val="000000"/>
                  <w:sz w:val="20"/>
                </w:rPr>
                <w:t>1 Cases that cite this headnote</w:t>
              </w:r>
            </w:hyperlink>
          </w:p>
          <w:bookmarkEnd w:id="32"/>
        </w:tc>
      </w:tr>
    </w:tbl>
    <w:p>
      <w:pPr>
        <w:spacing w:before="0" w:after="0" w:line="240" w:lineRule="auto"/>
        <w:rPr>
          <w:sz w:val="20"/>
        </w:rPr>
      </w:pPr>
    </w:p>
    <w:tbl>
      <w:tblPr>
        <w:tblInd w:w="30" w:type="dxa"/>
        <w:tblLayout w:type="fixed"/>
      </w:tblPr>
      <w:tblGrid>
        <w:gridCol w:w="600"/>
        <w:gridCol w:w="4035"/>
      </w:tblGrid>
      <w:bookmarkStart w:id="33" w:name="co_anchor_2009190657006_1"/>
      <w:bookmarkStart w:id="34" w:name="co_headnotesTable_4_1"/>
      <w:tr>
        <w:tblPrEx/>
        <w:trPr/>
        <w:tc>
          <w:tcPr>
            <w:tcMar>
              <w:left w:w="30" w:type="dxa"/>
              <w:right w:w="30" w:type="dxa"/>
            </w:tcMar>
            <w:vAlign w:val="top"/>
          </w:tcPr>
          <w:p>
            <w:pPr>
              <w:spacing w:before="0" w:after="0" w:line="275" w:lineRule="atLeast"/>
            </w:pPr>
            <w:bookmarkStart w:id="35" w:name="co_anchor_F62009190657_1"/>
            <w:bookmarkStart w:id="36" w:name="co_anchor_headNote_[6]_1"/>
            <w:hyperlink w:anchor="co_anchor_B62009190657_1">
              <w:r>
                <w:rPr>
                  <w:rFonts w:ascii="Times New Roman" w:hAnsi="Times New Roman"/>
                  <w:b/>
                  <w:color w:val="000000"/>
                  <w:sz w:val="20"/>
                  <w:vertAlign w:val="superscript"/>
                </w:rPr>
                <w:t>[6]</w:t>
              </w:r>
            </w:hyperlink>
            <w:bookmarkEnd w:id="36"/>
            <w:bookmarkEnd w:id="35"/>
          </w:p>
        </w:tc>
        <w:tc>
          <w:tcPr>
            <w:tcMar>
              <w:left w:w="30" w:type="dxa"/>
              <w:right w:w="30" w:type="dxa"/>
            </w:tcMar>
            <w:vAlign w:val="top"/>
          </w:tcPr>
          <w:p>
            <w:pPr>
              <w:pBdr>
                <w:bottom w:val="none" w:space="2"/>
              </w:pBdr>
              <w:spacing w:before="0" w:after="0" w:line="275" w:lineRule="atLeast"/>
            </w:pPr>
            <w:hyperlink r:id="r68">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8"/>
                          <a:srcRect/>
                          <a:stretch>
                            <a:fillRect/>
                          </a:stretch>
                        </p:blipFill>
                        <p:spPr>
                          <a:xfrm>
                            <a:off x="0" y="0"/>
                            <a:ext cx="133350" cy="76200"/>
                          </a:xfrm>
                          <a:prstGeom prst="rect"/>
                        </p:spPr>
                      </p:pic>
                    </a:graphicData>
                  </a:graphic>
                </wp:inline>
              </w:drawing>
            </w:r>
            <w:hyperlink r:id="r69">
              <w:r>
                <w:rPr>
                  <w:rFonts w:ascii="Times New Roman" w:hAnsi="Times New Roman"/>
                  <w:color w:val="000000"/>
                  <w:sz w:val="20"/>
                </w:rPr>
                <w:t>Water rights</w:t>
              </w:r>
            </w:hyperlink>
          </w:p>
          <w:p>
            <w:pPr>
              <w:pBdr>
                <w:bottom w:val="none" w:space="2"/>
              </w:pBdr>
              <w:spacing w:before="0" w:after="0" w:line="275" w:lineRule="atLeast"/>
            </w:pPr>
            <w:hyperlink r:id="r70">
              <w:r>
                <w:rPr>
                  <w:rFonts w:ascii="Times New Roman" w:hAnsi="Times New Roman"/>
                  <w:b/>
                  <w:color w:val="000000"/>
                  <w:sz w:val="20"/>
                </w:rPr>
                <w:t>Water Law</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8"/>
                          <a:srcRect/>
                          <a:stretch>
                            <a:fillRect/>
                          </a:stretch>
                        </p:blipFill>
                        <p:spPr>
                          <a:xfrm>
                            <a:off x="0" y="0"/>
                            <a:ext cx="133350" cy="76200"/>
                          </a:xfrm>
                          <a:prstGeom prst="rect"/>
                        </p:spPr>
                      </p:pic>
                    </a:graphicData>
                  </a:graphic>
                </wp:inline>
              </w:drawing>
            </w:r>
            <w:hyperlink r:id="r71">
              <w:r>
                <w:rPr>
                  <w:rFonts w:ascii="Times New Roman" w:hAnsi="Times New Roman"/>
                  <w:color w:val="000000"/>
                  <w:sz w:val="20"/>
                </w:rPr>
                <w:t>Rights in Owner of Overlying Lands, in General</w:t>
              </w:r>
            </w:hyperlink>
          </w:p>
        </w:tc>
      </w:tr>
      <w:bookmarkEnd w:id="34"/>
      <w:bookmarkEnd w:id="3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2">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73">
              <w:r>
                <w:rPr>
                  <w:rFonts w:ascii="Times New Roman" w:hAnsi="Times New Roman"/>
                  <w:color w:val="000000"/>
                  <w:sz w:val="18"/>
                </w:rPr>
                <w:t>148II</w:t>
              </w:r>
            </w:hyperlink>
            <w:r>
              <w:rPr>
                <w:rFonts w:ascii="Times New Roman" w:hAnsi="Times New Roman"/>
                <w:color w:val="000000"/>
                <w:sz w:val="18"/>
              </w:rPr>
              <w:t>Compensation</w:t>
            </w:r>
          </w:p>
          <w:p>
            <w:pPr>
              <w:spacing w:before="0" w:after="0" w:line="255" w:lineRule="atLeast"/>
            </w:pPr>
            <w:hyperlink r:id="r74">
              <w:r>
                <w:rPr>
                  <w:rFonts w:ascii="Times New Roman" w:hAnsi="Times New Roman"/>
                  <w:color w:val="000000"/>
                  <w:sz w:val="18"/>
                </w:rPr>
                <w:t>148II(B)</w:t>
              </w:r>
            </w:hyperlink>
            <w:r>
              <w:rPr>
                <w:rFonts w:ascii="Times New Roman" w:hAnsi="Times New Roman"/>
                <w:color w:val="000000"/>
                <w:sz w:val="18"/>
              </w:rPr>
              <w:t>Taking or Injuring Property as Ground for Compensation</w:t>
            </w:r>
          </w:p>
          <w:p>
            <w:pPr>
              <w:spacing w:before="0" w:after="0" w:line="255" w:lineRule="atLeast"/>
            </w:pPr>
            <w:hyperlink r:id="r75">
              <w:r>
                <w:rPr>
                  <w:rFonts w:ascii="Times New Roman" w:hAnsi="Times New Roman"/>
                  <w:color w:val="000000"/>
                  <w:sz w:val="18"/>
                </w:rPr>
                <w:t>148k81</w:t>
              </w:r>
            </w:hyperlink>
            <w:r>
              <w:rPr>
                <w:rFonts w:ascii="Times New Roman" w:hAnsi="Times New Roman"/>
                <w:color w:val="000000"/>
                <w:sz w:val="18"/>
              </w:rPr>
              <w:t>Property and Rights Subject of Compensation</w:t>
            </w:r>
          </w:p>
          <w:p>
            <w:pPr>
              <w:spacing w:before="0" w:after="0" w:line="255" w:lineRule="atLeast"/>
            </w:pPr>
            <w:hyperlink r:id="r76">
              <w:r>
                <w:rPr>
                  <w:rFonts w:ascii="Times New Roman" w:hAnsi="Times New Roman"/>
                  <w:color w:val="000000"/>
                  <w:sz w:val="18"/>
                </w:rPr>
                <w:t>148k84</w:t>
              </w:r>
            </w:hyperlink>
            <w:r>
              <w:rPr>
                <w:rFonts w:ascii="Times New Roman" w:hAnsi="Times New Roman"/>
                <w:color w:val="000000"/>
                <w:sz w:val="18"/>
              </w:rPr>
              <w:t>Water rights</w:t>
            </w:r>
          </w:p>
          <w:p>
            <w:pPr>
              <w:spacing w:before="0" w:after="0" w:line="255" w:lineRule="atLeast"/>
            </w:pPr>
            <w:hyperlink r:id="r7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8">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79">
              <w:r>
                <w:rPr>
                  <w:rFonts w:ascii="Times New Roman" w:hAnsi="Times New Roman"/>
                  <w:color w:val="000000"/>
                  <w:sz w:val="18"/>
                </w:rPr>
                <w:t>405k1093</w:t>
              </w:r>
            </w:hyperlink>
            <w:r>
              <w:rPr>
                <w:rFonts w:ascii="Times New Roman" w:hAnsi="Times New Roman"/>
                <w:color w:val="000000"/>
                <w:sz w:val="18"/>
              </w:rPr>
              <w:t>Rights in Owner of Overlying Lands, in General</w:t>
            </w:r>
          </w:p>
          <w:p>
            <w:pPr>
              <w:spacing w:before="0" w:after="0" w:line="255" w:lineRule="atLeast"/>
            </w:pPr>
            <w:hyperlink r:id="r80">
              <w:r>
                <w:rPr>
                  <w:rFonts w:ascii="Times New Roman" w:hAnsi="Times New Roman"/>
                  <w:color w:val="000000"/>
                  <w:sz w:val="18"/>
                </w:rPr>
                <w:t>405k1094</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405k152(3))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right to use water does not carry with it ownership of the water lying under the land; this “right of user” may be protected by injunction, or regulated by law, but the right of user is not considered private property requiring condemnation proceedings unless the property has been rendered useless for certain purposes. </w:t>
            </w:r>
            <w:hyperlink r:id="r81">
              <w:r>
                <w:rPr>
                  <w:rFonts w:ascii="Times New Roman" w:hAnsi="Times New Roman"/>
                  <w:color w:val="000000"/>
                  <w:sz w:val="20"/>
                </w:rPr>
                <w:t>U.S.C.A. Const.Amend. 5</w:t>
              </w:r>
            </w:hyperlink>
            <w:r>
              <w:rPr>
                <w:rFonts w:ascii="Times New Roman" w:hAnsi="Times New Roman"/>
                <w:color w:val="000000"/>
                <w:sz w:val="20"/>
              </w:rPr>
              <w:t xml:space="preserve">; </w:t>
            </w:r>
            <w:bookmarkStart w:id="37" w:name="co_KCIllegalLinkRemoved_Ic2d2122d96be11"/>
            <w:r>
              <w:rPr>
                <w:rFonts w:ascii="Times New Roman" w:hAnsi="Times New Roman"/>
                <w:color w:val="000000"/>
                <w:sz w:val="20"/>
              </w:rPr>
              <w:t>Const. Pt. 1, Art. 12</w:t>
            </w:r>
            <w:bookmarkEnd w:id="37"/>
            <w:hyperlink r:id="r82">
              <w:r>
                <w:rPr>
                  <w:rFonts w:ascii="Times New Roman" w:hAnsi="Times New Roman"/>
                  <w:color w:val="000000"/>
                  <w:sz w:val="20"/>
                </w:rPr>
                <w:t>Const. Pt. 1, Art. 12</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38" w:name="co_headnoteId_2009190657006201903061220"/>
      <w:bookmarkStart w:id="39" w:name="co_anchor_2009190657007_1"/>
      <w:bookmarkStart w:id="40" w:name="co_headnotesTable_5_1"/>
      <w:tr>
        <w:tblPrEx/>
        <w:trPr/>
        <w:tc>
          <w:tcPr>
            <w:tcMar>
              <w:left w:w="30" w:type="dxa"/>
              <w:right w:w="30" w:type="dxa"/>
            </w:tcMar>
            <w:vAlign w:val="top"/>
          </w:tcPr>
          <w:p>
            <w:pPr>
              <w:spacing w:before="0" w:after="0" w:line="275" w:lineRule="atLeast"/>
            </w:pPr>
            <w:bookmarkStart w:id="41" w:name="co_anchor_F72009190657_1"/>
            <w:bookmarkStart w:id="42" w:name="co_anchor_headNote_[7]_1"/>
            <w:hyperlink w:anchor="co_anchor_B72009190657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83">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18"/>
                          <a:srcRect/>
                          <a:stretch>
                            <a:fillRect/>
                          </a:stretch>
                        </p:blipFill>
                        <p:spPr>
                          <a:xfrm>
                            <a:off x="0" y="0"/>
                            <a:ext cx="133350" cy="76200"/>
                          </a:xfrm>
                          <a:prstGeom prst="rect"/>
                        </p:spPr>
                      </p:pic>
                    </a:graphicData>
                  </a:graphic>
                </wp:inline>
              </w:drawing>
            </w:r>
            <w:hyperlink r:id="r84">
              <w:r>
                <w:rPr>
                  <w:rFonts w:ascii="Times New Roman" w:hAnsi="Times New Roman"/>
                  <w:color w:val="000000"/>
                  <w:sz w:val="20"/>
                </w:rPr>
                <w:t>Source of right or interest</w:t>
              </w:r>
            </w:hyperlink>
          </w:p>
        </w:tc>
      </w:tr>
      <w:bookmarkEnd w:id="40"/>
      <w:bookmarkEnd w:id="39"/>
      <w:bookmarkEnd w:id="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5">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86">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87">
              <w:r>
                <w:rPr>
                  <w:rFonts w:ascii="Times New Roman" w:hAnsi="Times New Roman"/>
                  <w:color w:val="000000"/>
                  <w:sz w:val="18"/>
                </w:rPr>
                <w:t>92XXVII(B)</w:t>
              </w:r>
            </w:hyperlink>
            <w:r>
              <w:rPr>
                <w:rFonts w:ascii="Times New Roman" w:hAnsi="Times New Roman"/>
                <w:color w:val="000000"/>
                <w:sz w:val="18"/>
              </w:rPr>
              <w:t>Protections Provided and Deprivations Prohibited in General</w:t>
            </w:r>
          </w:p>
          <w:p>
            <w:pPr>
              <w:spacing w:before="0" w:after="0" w:line="255" w:lineRule="atLeast"/>
            </w:pPr>
            <w:hyperlink r:id="r88">
              <w:r>
                <w:rPr>
                  <w:rFonts w:ascii="Times New Roman" w:hAnsi="Times New Roman"/>
                  <w:color w:val="000000"/>
                  <w:sz w:val="18"/>
                </w:rPr>
                <w:t>92k3868</w:t>
              </w:r>
            </w:hyperlink>
            <w:r>
              <w:rPr>
                <w:rFonts w:ascii="Times New Roman" w:hAnsi="Times New Roman"/>
                <w:color w:val="000000"/>
                <w:sz w:val="18"/>
              </w:rPr>
              <w:t>Rights, Interests, Benefits, or Privileges Involved in General</w:t>
            </w:r>
          </w:p>
          <w:p>
            <w:pPr>
              <w:spacing w:before="0" w:after="0" w:line="255" w:lineRule="atLeast"/>
            </w:pPr>
            <w:hyperlink r:id="r89">
              <w:r>
                <w:rPr>
                  <w:rFonts w:ascii="Times New Roman" w:hAnsi="Times New Roman"/>
                  <w:color w:val="000000"/>
                  <w:sz w:val="18"/>
                </w:rPr>
                <w:t>92k3874</w:t>
              </w:r>
            </w:hyperlink>
            <w:r>
              <w:rPr>
                <w:rFonts w:ascii="Times New Roman" w:hAnsi="Times New Roman"/>
                <w:color w:val="000000"/>
                <w:sz w:val="18"/>
              </w:rPr>
              <w:t>Property Rights and Interests</w:t>
            </w:r>
          </w:p>
          <w:p>
            <w:pPr>
              <w:spacing w:before="0" w:after="0" w:line="255" w:lineRule="atLeast"/>
            </w:pPr>
            <w:hyperlink r:id="r90">
              <w:r>
                <w:rPr>
                  <w:rFonts w:ascii="Times New Roman" w:hAnsi="Times New Roman"/>
                  <w:color w:val="000000"/>
                  <w:sz w:val="18"/>
                </w:rPr>
                <w:t>92k3874(2)</w:t>
              </w:r>
            </w:hyperlink>
            <w:r>
              <w:rPr>
                <w:rFonts w:ascii="Times New Roman" w:hAnsi="Times New Roman"/>
                <w:color w:val="000000"/>
                <w:sz w:val="18"/>
              </w:rPr>
              <w:t>Source of right or interest</w:t>
            </w:r>
          </w:p>
          <w:p>
            <w:pPr>
              <w:spacing w:before="0" w:after="0" w:line="255" w:lineRule="atLeast"/>
            </w:pPr>
            <w:r>
              <w:rPr>
                <w:rFonts w:ascii="Times New Roman" w:hAnsi="Times New Roman"/>
                <w:color w:val="000000"/>
                <w:sz w:val="18"/>
              </w:rPr>
              <w:t>(Formerly 92k277(1))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While property interests are protected under the Federal, as well as the State, Constitutions, they are not created by the Constitutions; rather, they are created and their dimensions are defined by existing rules or understandings that stem from an independent source such as state law. </w:t>
            </w:r>
            <w:hyperlink r:id="r91">
              <w:r>
                <w:rPr>
                  <w:rFonts w:ascii="Times New Roman" w:hAnsi="Times New Roman"/>
                  <w:color w:val="000000"/>
                  <w:sz w:val="20"/>
                </w:rPr>
                <w:t>U.S.C.A. Const.Amend. 5</w:t>
              </w:r>
            </w:hyperlink>
            <w:r>
              <w:rPr>
                <w:rFonts w:ascii="Times New Roman" w:hAnsi="Times New Roman"/>
                <w:color w:val="000000"/>
                <w:sz w:val="20"/>
              </w:rPr>
              <w:t xml:space="preserve">; </w:t>
            </w:r>
            <w:bookmarkStart w:id="43" w:name="co_KCIllegalLinkRemoved_Ic2d2123596be11"/>
            <w:r>
              <w:rPr>
                <w:rFonts w:ascii="Times New Roman" w:hAnsi="Times New Roman"/>
                <w:color w:val="000000"/>
                <w:sz w:val="20"/>
              </w:rPr>
              <w:t>Const. Pt. 1, Art. 12</w:t>
            </w:r>
            <w:bookmarkEnd w:id="43"/>
            <w:hyperlink r:id="r92">
              <w:r>
                <w:rPr>
                  <w:rFonts w:ascii="Times New Roman" w:hAnsi="Times New Roman"/>
                  <w:color w:val="000000"/>
                  <w:sz w:val="20"/>
                </w:rPr>
                <w:t>Const. Pt. 1, Art. 12</w:t>
              </w:r>
            </w:hyperlink>
            <w:r>
              <w:rPr>
                <w:rFonts w:ascii="Times New Roman" w:hAnsi="Times New Roman"/>
                <w:color w:val="000000"/>
                <w:sz w:val="20"/>
              </w:rPr>
              <w:t>.</w:t>
            </w:r>
          </w:p>
          <w:bookmarkStart w:id="44" w:name="co_headnoteId_2009190657007201903061220"/>
          <w:p>
            <w:pPr>
              <w:spacing w:before="200" w:after="0" w:line="275" w:lineRule="atLeast"/>
              <w:jc w:val="both"/>
            </w:pPr>
            <w:hyperlink r:id="r93">
              <w:r>
                <w:rPr>
                  <w:rFonts w:ascii="Times New Roman" w:hAnsi="Times New Roman"/>
                  <w:color w:val="000000"/>
                  <w:sz w:val="20"/>
                </w:rPr>
                <w:t>1 Cases that cite this headnote</w:t>
              </w:r>
            </w:hyperlink>
          </w:p>
          <w:bookmarkEnd w:id="44"/>
        </w:tc>
      </w:tr>
    </w:tbl>
    <w:p>
      <w:pPr>
        <w:spacing w:before="0" w:after="0" w:line="240" w:lineRule="auto"/>
        <w:rPr>
          <w:sz w:val="20"/>
        </w:rPr>
      </w:pPr>
    </w:p>
    <w:tbl>
      <w:tblPr>
        <w:tblInd w:w="30" w:type="dxa"/>
        <w:tblLayout w:type="fixed"/>
      </w:tblPr>
      <w:tblGrid>
        <w:gridCol w:w="600"/>
        <w:gridCol w:w="4035"/>
      </w:tblGrid>
      <w:bookmarkStart w:id="45" w:name="co_anchor_2009190657008_1"/>
      <w:bookmarkStart w:id="46" w:name="co_headnotesTable_6_1"/>
      <w:tr>
        <w:tblPrEx/>
        <w:trPr/>
        <w:tc>
          <w:tcPr>
            <w:tcMar>
              <w:left w:w="30" w:type="dxa"/>
              <w:right w:w="30" w:type="dxa"/>
            </w:tcMar>
            <w:vAlign w:val="top"/>
          </w:tcPr>
          <w:p>
            <w:pPr>
              <w:spacing w:before="0" w:after="0" w:line="275" w:lineRule="atLeast"/>
            </w:pPr>
            <w:bookmarkStart w:id="47" w:name="co_anchor_F82009190657_1"/>
            <w:bookmarkStart w:id="48" w:name="co_anchor_headNote_[8]_1"/>
            <w:hyperlink w:anchor="co_anchor_B82009190657_1">
              <w:r>
                <w:rPr>
                  <w:rFonts w:ascii="Times New Roman" w:hAnsi="Times New Roman"/>
                  <w:b/>
                  <w:color w:val="000000"/>
                  <w:sz w:val="20"/>
                  <w:vertAlign w:val="superscript"/>
                </w:rPr>
                <w:t>[8]</w:t>
              </w:r>
            </w:hyperlink>
            <w:bookmarkEnd w:id="48"/>
            <w:bookmarkEnd w:id="47"/>
          </w:p>
        </w:tc>
        <w:tc>
          <w:tcPr>
            <w:tcMar>
              <w:left w:w="30" w:type="dxa"/>
              <w:right w:w="30" w:type="dxa"/>
            </w:tcMar>
            <w:vAlign w:val="top"/>
          </w:tcPr>
          <w:p>
            <w:pPr>
              <w:pBdr>
                <w:bottom w:val="none" w:space="2"/>
              </w:pBdr>
              <w:spacing w:before="0" w:after="0" w:line="275" w:lineRule="atLeast"/>
            </w:pPr>
            <w:hyperlink r:id="r94">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18"/>
                          <a:srcRect/>
                          <a:stretch>
                            <a:fillRect/>
                          </a:stretch>
                        </p:blipFill>
                        <p:spPr>
                          <a:xfrm>
                            <a:off x="0" y="0"/>
                            <a:ext cx="133350" cy="76200"/>
                          </a:xfrm>
                          <a:prstGeom prst="rect"/>
                        </p:spPr>
                      </p:pic>
                    </a:graphicData>
                  </a:graphic>
                </wp:inline>
              </w:drawing>
            </w:r>
            <w:hyperlink r:id="r95">
              <w:r>
                <w:rPr>
                  <w:rFonts w:ascii="Times New Roman" w:hAnsi="Times New Roman"/>
                  <w:color w:val="000000"/>
                  <w:sz w:val="20"/>
                </w:rPr>
                <w:t>Proceedings in general</w:t>
              </w:r>
            </w:hyperlink>
          </w:p>
        </w:tc>
      </w:tr>
      <w:bookmarkEnd w:id="46"/>
      <w:bookmarkEnd w:id="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7">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98">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99">
              <w:r>
                <w:rPr>
                  <w:rFonts w:ascii="Times New Roman" w:hAnsi="Times New Roman"/>
                  <w:color w:val="000000"/>
                  <w:sz w:val="18"/>
                </w:rPr>
                <w:t>405k1104</w:t>
              </w:r>
            </w:hyperlink>
            <w:r>
              <w:rPr>
                <w:rFonts w:ascii="Times New Roman" w:hAnsi="Times New Roman"/>
                <w:color w:val="000000"/>
                <w:sz w:val="18"/>
              </w:rPr>
              <w:t>Proceedings in general</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Town was not entitled, based on its contention that there was a contested case, to an adjudicative hearing before the Department of Environmental Services (DES) on application by water company for a large groundwater withdrawal permit, absent evidence that town was admitted as a party to the proceeding on company's application; though under the Groundwater Protection Act town was entitled to notice of and an opportunity to submit comments on the application, such did not make town a party to the proceeding on company's application, and under the Administrative Procedure Act in order for there to have been a contested case town had to be a party. </w:t>
            </w:r>
            <w:hyperlink r:id="r100">
              <w:r>
                <w:rPr>
                  <w:rFonts w:ascii="Times New Roman" w:hAnsi="Times New Roman"/>
                  <w:color w:val="000000"/>
                  <w:sz w:val="20"/>
                </w:rPr>
                <w:t>RSA 485–C:21</w:t>
              </w:r>
            </w:hyperlink>
            <w:r>
              <w:rPr>
                <w:rFonts w:ascii="Times New Roman" w:hAnsi="Times New Roman"/>
                <w:color w:val="000000"/>
                <w:sz w:val="20"/>
              </w:rPr>
              <w:t xml:space="preserve">; </w:t>
            </w:r>
            <w:hyperlink r:id="r101">
              <w:r>
                <w:rPr>
                  <w:rFonts w:ascii="Times New Roman" w:hAnsi="Times New Roman"/>
                  <w:color w:val="000000"/>
                  <w:sz w:val="30"/>
                </w:rPr>
                <w:drawing>
                  <wp:inline>
                    <wp:extent cx="161925" cy="161925"/>
                    <wp:docPr id="25" name="Picture 2"/>
                    <a:graphic>
                      <a:graphicData uri="http://schemas.openxmlformats.org/drawingml/2006/picture">
                        <p:pic>
                          <p:nvPicPr>
                            <p:cNvPr id="26" name="Picture 2"/>
                            <p:cNvPicPr/>
                          </p:nvPicPr>
                          <p:blipFill>
                            <a:blip r:embed="r35"/>
                            <a:srcRect/>
                            <a:stretch>
                              <a:fillRect/>
                            </a:stretch>
                          </p:blipFill>
                          <p:spPr>
                            <a:xfrm>
                              <a:off x="0" y="0"/>
                              <a:ext cx="161925" cy="161925"/>
                            </a:xfrm>
                            <a:prstGeom prst="rect"/>
                          </p:spPr>
                        </p:pic>
                      </a:graphicData>
                    </a:graphic>
                  </wp:inline>
                </w:drawing>
              </w:r>
            </w:hyperlink>
            <w:hyperlink r:id="r102">
              <w:r>
                <w:rPr>
                  <w:rFonts w:ascii="Times New Roman" w:hAnsi="Times New Roman"/>
                  <w:color w:val="000000"/>
                  <w:sz w:val="20"/>
                </w:rPr>
                <w:t>RSA 541–A:1</w:t>
              </w:r>
            </w:hyperlink>
            <w:r>
              <w:rPr>
                <w:rFonts w:ascii="Times New Roman" w:hAnsi="Times New Roman"/>
                <w:color w:val="000000"/>
                <w:sz w:val="20"/>
              </w:rPr>
              <w:t xml:space="preserve">; </w:t>
            </w:r>
            <w:hyperlink r:id="r103">
              <w:r>
                <w:rPr>
                  <w:rFonts w:ascii="Times New Roman" w:hAnsi="Times New Roman"/>
                  <w:color w:val="000000"/>
                  <w:sz w:val="20"/>
                </w:rPr>
                <w:t>RSA 541–A:31</w:t>
              </w:r>
            </w:hyperlink>
            <w:r>
              <w:rPr>
                <w:rFonts w:ascii="Times New Roman" w:hAnsi="Times New Roman"/>
                <w:color w:val="000000"/>
                <w:sz w:val="20"/>
              </w:rPr>
              <w:t>.</w:t>
            </w:r>
          </w:p>
          <w:bookmarkStart w:id="49" w:name="co_headnoteId_2009190657008201903061220"/>
          <w:p>
            <w:pPr>
              <w:spacing w:before="200" w:after="0" w:line="275" w:lineRule="atLeast"/>
              <w:jc w:val="both"/>
            </w:pPr>
            <w:hyperlink r:id="r104">
              <w:r>
                <w:rPr>
                  <w:rFonts w:ascii="Times New Roman" w:hAnsi="Times New Roman"/>
                  <w:color w:val="000000"/>
                  <w:sz w:val="20"/>
                </w:rPr>
                <w:t>1 Cases that cite this headnote</w:t>
              </w:r>
            </w:hyperlink>
          </w:p>
          <w:bookmarkEnd w:id="49"/>
        </w:tc>
      </w:tr>
    </w:tbl>
    <w:p>
      <w:pPr>
        <w:spacing w:before="0" w:after="0" w:line="240" w:lineRule="auto"/>
        <w:rPr>
          <w:sz w:val="20"/>
        </w:rPr>
      </w:pPr>
    </w:p>
    <w:tbl>
      <w:tblPr>
        <w:tblInd w:w="30" w:type="dxa"/>
        <w:tblLayout w:type="fixed"/>
      </w:tblPr>
      <w:tblGrid>
        <w:gridCol w:w="600"/>
        <w:gridCol w:w="4035"/>
      </w:tblGrid>
      <w:bookmarkStart w:id="50" w:name="co_anchor_2009190657009_1"/>
      <w:bookmarkStart w:id="51" w:name="co_headnotesTable_7_1"/>
      <w:tr>
        <w:tblPrEx/>
        <w:trPr/>
        <w:tc>
          <w:tcPr>
            <w:tcMar>
              <w:left w:w="30" w:type="dxa"/>
              <w:right w:w="30" w:type="dxa"/>
            </w:tcMar>
            <w:vAlign w:val="top"/>
          </w:tcPr>
          <w:p>
            <w:pPr>
              <w:spacing w:before="0" w:after="0" w:line="275" w:lineRule="atLeast"/>
            </w:pPr>
            <w:bookmarkStart w:id="52" w:name="co_anchor_F92009190657_1"/>
            <w:bookmarkStart w:id="53" w:name="co_anchor_headNote_[9]_1"/>
            <w:hyperlink w:anchor="co_anchor_B92009190657_1">
              <w:r>
                <w:rPr>
                  <w:rFonts w:ascii="Times New Roman" w:hAnsi="Times New Roman"/>
                  <w:b/>
                  <w:color w:val="000000"/>
                  <w:sz w:val="20"/>
                  <w:vertAlign w:val="superscript"/>
                </w:rPr>
                <w:t>[9]</w:t>
              </w:r>
            </w:hyperlink>
            <w:bookmarkEnd w:id="53"/>
            <w:bookmarkEnd w:id="52"/>
          </w:p>
        </w:tc>
        <w:tc>
          <w:tcPr>
            <w:tcMar>
              <w:left w:w="30" w:type="dxa"/>
              <w:right w:w="30" w:type="dxa"/>
            </w:tcMar>
            <w:vAlign w:val="top"/>
          </w:tcPr>
          <w:p>
            <w:pPr>
              <w:pBdr>
                <w:bottom w:val="none" w:space="2"/>
              </w:pBdr>
              <w:spacing w:before="0" w:after="0" w:line="275" w:lineRule="atLeast"/>
            </w:pPr>
            <w:hyperlink r:id="r105">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18"/>
                          <a:srcRect/>
                          <a:stretch>
                            <a:fillRect/>
                          </a:stretch>
                        </p:blipFill>
                        <p:spPr>
                          <a:xfrm>
                            <a:off x="0" y="0"/>
                            <a:ext cx="133350" cy="76200"/>
                          </a:xfrm>
                          <a:prstGeom prst="rect"/>
                        </p:spPr>
                      </p:pic>
                    </a:graphicData>
                  </a:graphic>
                </wp:inline>
              </w:drawing>
            </w:r>
            <w:hyperlink r:id="r106">
              <w:r>
                <w:rPr>
                  <w:rFonts w:ascii="Times New Roman" w:hAnsi="Times New Roman"/>
                  <w:color w:val="000000"/>
                  <w:sz w:val="20"/>
                </w:rPr>
                <w:t>Appearance and participation in general</w:t>
              </w:r>
            </w:hyperlink>
          </w:p>
        </w:tc>
      </w:tr>
      <w:bookmarkEnd w:id="51"/>
      <w:bookmarkEnd w:id="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7">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08">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109">
              <w:r>
                <w:rPr>
                  <w:rFonts w:ascii="Times New Roman" w:hAnsi="Times New Roman"/>
                  <w:color w:val="000000"/>
                  <w:sz w:val="18"/>
                </w:rPr>
                <w:t>15AIII(D)</w:t>
              </w:r>
            </w:hyperlink>
            <w:r>
              <w:rPr>
                <w:rFonts w:ascii="Times New Roman" w:hAnsi="Times New Roman"/>
                <w:color w:val="000000"/>
                <w:sz w:val="18"/>
              </w:rPr>
              <w:t>Adjudications</w:t>
            </w:r>
          </w:p>
          <w:p>
            <w:pPr>
              <w:spacing w:before="0" w:after="0" w:line="255" w:lineRule="atLeast"/>
            </w:pPr>
            <w:hyperlink r:id="r110">
              <w:r>
                <w:rPr>
                  <w:rFonts w:ascii="Times New Roman" w:hAnsi="Times New Roman"/>
                  <w:color w:val="000000"/>
                  <w:sz w:val="18"/>
                </w:rPr>
                <w:t>15AIII(D)2</w:t>
              </w:r>
            </w:hyperlink>
            <w:r>
              <w:rPr>
                <w:rFonts w:ascii="Times New Roman" w:hAnsi="Times New Roman"/>
                <w:color w:val="000000"/>
                <w:sz w:val="18"/>
              </w:rPr>
              <w:t>Proceedings in General</w:t>
            </w:r>
          </w:p>
          <w:p>
            <w:pPr>
              <w:spacing w:before="0" w:after="0" w:line="255" w:lineRule="atLeast"/>
            </w:pPr>
            <w:hyperlink r:id="r111">
              <w:r>
                <w:rPr>
                  <w:rFonts w:ascii="Times New Roman" w:hAnsi="Times New Roman"/>
                  <w:color w:val="000000"/>
                  <w:sz w:val="18"/>
                </w:rPr>
                <w:t>15Ak1351</w:t>
              </w:r>
            </w:hyperlink>
            <w:r>
              <w:rPr>
                <w:rFonts w:ascii="Times New Roman" w:hAnsi="Times New Roman"/>
                <w:color w:val="000000"/>
                <w:sz w:val="18"/>
              </w:rPr>
              <w:t>Appearance and participation in general</w:t>
            </w:r>
          </w:p>
          <w:p>
            <w:pPr>
              <w:spacing w:before="0" w:after="0" w:line="255" w:lineRule="atLeast"/>
            </w:pPr>
            <w:r>
              <w:rPr>
                <w:rFonts w:ascii="Times New Roman" w:hAnsi="Times New Roman"/>
                <w:color w:val="000000"/>
                <w:sz w:val="18"/>
              </w:rPr>
              <w:t>(Formerly 15Ak450.1)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entitlement to notice of administrative proceedings and the opportunity to submit comments to the agency does make one a party to the proceeding under the Administrative Procedure Act. </w:t>
            </w:r>
            <w:hyperlink r:id="r112">
              <w:r>
                <w:rPr>
                  <w:rFonts w:ascii="Times New Roman" w:hAnsi="Times New Roman"/>
                  <w:color w:val="000000"/>
                  <w:sz w:val="30"/>
                </w:rPr>
                <w:drawing>
                  <wp:inline>
                    <wp:extent cx="161925" cy="161925"/>
                    <wp:docPr id="29" name="Picture 2"/>
                    <a:graphic>
                      <a:graphicData uri="http://schemas.openxmlformats.org/drawingml/2006/picture">
                        <p:pic>
                          <p:nvPicPr>
                            <p:cNvPr id="30" name="Picture 2"/>
                            <p:cNvPicPr/>
                          </p:nvPicPr>
                          <p:blipFill>
                            <a:blip r:embed="r35"/>
                            <a:srcRect/>
                            <a:stretch>
                              <a:fillRect/>
                            </a:stretch>
                          </p:blipFill>
                          <p:spPr>
                            <a:xfrm>
                              <a:off x="0" y="0"/>
                              <a:ext cx="161925" cy="161925"/>
                            </a:xfrm>
                            <a:prstGeom prst="rect"/>
                          </p:spPr>
                        </p:pic>
                      </a:graphicData>
                    </a:graphic>
                  </wp:inline>
                </w:drawing>
              </w:r>
            </w:hyperlink>
            <w:hyperlink r:id="r113">
              <w:r>
                <w:rPr>
                  <w:rFonts w:ascii="Times New Roman" w:hAnsi="Times New Roman"/>
                  <w:color w:val="000000"/>
                  <w:sz w:val="20"/>
                </w:rPr>
                <w:t>RSA 541–A:1</w:t>
              </w:r>
            </w:hyperlink>
            <w:r>
              <w:rPr>
                <w:rFonts w:ascii="Times New Roman" w:hAnsi="Times New Roman"/>
                <w:color w:val="000000"/>
                <w:sz w:val="20"/>
              </w:rPr>
              <w:t xml:space="preserve">; </w:t>
            </w:r>
            <w:hyperlink r:id="r114">
              <w:r>
                <w:rPr>
                  <w:rFonts w:ascii="Times New Roman" w:hAnsi="Times New Roman"/>
                  <w:color w:val="000000"/>
                  <w:sz w:val="20"/>
                </w:rPr>
                <w:t>RSA 541–A:31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54" w:name="co_headnoteId_2009190657009201903061220"/>
      <w:bookmarkStart w:id="55" w:name="co_anchor_2009190657010_1"/>
      <w:bookmarkStart w:id="56" w:name="co_headnotesTable_8_1"/>
      <w:tr>
        <w:tblPrEx/>
        <w:trPr/>
        <w:tc>
          <w:tcPr>
            <w:tcMar>
              <w:left w:w="30" w:type="dxa"/>
              <w:right w:w="30" w:type="dxa"/>
            </w:tcMar>
            <w:vAlign w:val="top"/>
          </w:tcPr>
          <w:p>
            <w:pPr>
              <w:spacing w:before="0" w:after="0" w:line="275" w:lineRule="atLeast"/>
            </w:pPr>
            <w:bookmarkStart w:id="57" w:name="co_anchor_F102009190657_1"/>
            <w:bookmarkStart w:id="58" w:name="co_anchor_headNote_[10]_1"/>
            <w:hyperlink w:anchor="co_anchor_B102009190657_1">
              <w:r>
                <w:rPr>
                  <w:rFonts w:ascii="Times New Roman" w:hAnsi="Times New Roman"/>
                  <w:b/>
                  <w:color w:val="000000"/>
                  <w:sz w:val="20"/>
                  <w:vertAlign w:val="superscript"/>
                </w:rPr>
                <w:t>[10]</w:t>
              </w:r>
            </w:hyperlink>
            <w:bookmarkEnd w:id="58"/>
            <w:bookmarkEnd w:id="57"/>
          </w:p>
        </w:tc>
        <w:tc>
          <w:tcPr>
            <w:tcMar>
              <w:left w:w="30" w:type="dxa"/>
              <w:right w:w="30" w:type="dxa"/>
            </w:tcMar>
            <w:vAlign w:val="top"/>
          </w:tcPr>
          <w:p>
            <w:pPr>
              <w:pBdr>
                <w:bottom w:val="none" w:space="2"/>
              </w:pBdr>
              <w:spacing w:before="0" w:after="0" w:line="275" w:lineRule="atLeast"/>
            </w:pPr>
            <w:hyperlink r:id="r115">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18"/>
                          <a:srcRect/>
                          <a:stretch>
                            <a:fillRect/>
                          </a:stretch>
                        </p:blipFill>
                        <p:spPr>
                          <a:xfrm>
                            <a:off x="0" y="0"/>
                            <a:ext cx="133350" cy="76200"/>
                          </a:xfrm>
                          <a:prstGeom prst="rect"/>
                        </p:spPr>
                      </p:pic>
                    </a:graphicData>
                  </a:graphic>
                </wp:inline>
              </w:drawing>
            </w:r>
            <w:hyperlink r:id="r116">
              <w:r>
                <w:rPr>
                  <w:rFonts w:ascii="Times New Roman" w:hAnsi="Times New Roman"/>
                  <w:color w:val="000000"/>
                  <w:sz w:val="20"/>
                </w:rPr>
                <w:t>Water, wetlands, and water pollution</w:t>
              </w:r>
            </w:hyperlink>
          </w:p>
          <w:p>
            <w:pPr>
              <w:pBdr>
                <w:bottom w:val="none" w:space="2"/>
              </w:pBdr>
              <w:spacing w:before="0" w:after="0" w:line="275" w:lineRule="atLeast"/>
            </w:pPr>
            <w:hyperlink r:id="r117">
              <w:r>
                <w:rPr>
                  <w:rFonts w:ascii="Times New Roman" w:hAnsi="Times New Roman"/>
                  <w:b/>
                  <w:color w:val="000000"/>
                  <w:sz w:val="20"/>
                </w:rPr>
                <w:t>Water Law</w:t>
              </w:r>
            </w:hyperlink>
            <w:r>
              <w:rPr>
                <w:rFonts w:ascii="Times New Roman" w:hAnsi="Times New Roman"/>
                <w:color w:val="000000"/>
                <w:sz w:val="20"/>
              </w:rPr>
              <w:drawing>
                <wp:inline>
                  <wp:extent cx="133350" cy="76200"/>
                  <wp:docPr id="33" name="Picture 1" descr="Display Key Number Topics"/>
                  <a:graphic>
                    <a:graphicData uri="http://schemas.openxmlformats.org/drawingml/2006/picture">
                      <p:pic>
                        <p:nvPicPr>
                          <p:cNvPr id="34" name="Picture 1" descr="Display Key Number Topics"/>
                          <p:cNvPicPr/>
                        </p:nvPicPr>
                        <p:blipFill>
                          <a:blip r:embed="r18"/>
                          <a:srcRect/>
                          <a:stretch>
                            <a:fillRect/>
                          </a:stretch>
                        </p:blipFill>
                        <p:spPr>
                          <a:xfrm>
                            <a:off x="0" y="0"/>
                            <a:ext cx="133350" cy="76200"/>
                          </a:xfrm>
                          <a:prstGeom prst="rect"/>
                        </p:spPr>
                      </p:pic>
                    </a:graphicData>
                  </a:graphic>
                </wp:inline>
              </w:drawing>
            </w:r>
            <w:hyperlink r:id="r118">
              <w:r>
                <w:rPr>
                  <w:rFonts w:ascii="Times New Roman" w:hAnsi="Times New Roman"/>
                  <w:color w:val="000000"/>
                  <w:sz w:val="20"/>
                </w:rPr>
                <w:t>Proceedings in general</w:t>
              </w:r>
            </w:hyperlink>
          </w:p>
        </w:tc>
      </w:tr>
      <w:bookmarkEnd w:id="56"/>
      <w:bookmarkEnd w:id="55"/>
      <w:bookmarkEnd w:id="5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9">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20">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121">
              <w:r>
                <w:rPr>
                  <w:rFonts w:ascii="Times New Roman" w:hAnsi="Times New Roman"/>
                  <w:color w:val="000000"/>
                  <w:sz w:val="18"/>
                </w:rPr>
                <w:t>92XXVII(G)</w:t>
              </w:r>
            </w:hyperlink>
            <w:r>
              <w:rPr>
                <w:rFonts w:ascii="Times New Roman" w:hAnsi="Times New Roman"/>
                <w:color w:val="000000"/>
                <w:sz w:val="18"/>
              </w:rPr>
              <w:t>Particular Issues and Applications</w:t>
            </w:r>
          </w:p>
          <w:p>
            <w:pPr>
              <w:spacing w:before="0" w:after="0" w:line="255" w:lineRule="atLeast"/>
            </w:pPr>
            <w:hyperlink r:id="r122">
              <w:r>
                <w:rPr>
                  <w:rFonts w:ascii="Times New Roman" w:hAnsi="Times New Roman"/>
                  <w:color w:val="000000"/>
                  <w:sz w:val="18"/>
                </w:rPr>
                <w:t>92XXVII(G)14</w:t>
              </w:r>
            </w:hyperlink>
            <w:r>
              <w:rPr>
                <w:rFonts w:ascii="Times New Roman" w:hAnsi="Times New Roman"/>
                <w:color w:val="000000"/>
                <w:sz w:val="18"/>
              </w:rPr>
              <w:t>Environment and Health</w:t>
            </w:r>
          </w:p>
          <w:p>
            <w:pPr>
              <w:spacing w:before="0" w:after="0" w:line="255" w:lineRule="atLeast"/>
            </w:pPr>
            <w:hyperlink r:id="r123">
              <w:r>
                <w:rPr>
                  <w:rFonts w:ascii="Times New Roman" w:hAnsi="Times New Roman"/>
                  <w:color w:val="000000"/>
                  <w:sz w:val="18"/>
                </w:rPr>
                <w:t>92k4323</w:t>
              </w:r>
            </w:hyperlink>
            <w:r>
              <w:rPr>
                <w:rFonts w:ascii="Times New Roman" w:hAnsi="Times New Roman"/>
                <w:color w:val="000000"/>
                <w:sz w:val="18"/>
              </w:rPr>
              <w:t>Water, wetlands, and water pollution</w:t>
            </w:r>
          </w:p>
          <w:p>
            <w:pPr>
              <w:spacing w:before="0" w:after="0" w:line="255" w:lineRule="atLeast"/>
            </w:pPr>
            <w:r>
              <w:rPr>
                <w:rFonts w:ascii="Times New Roman" w:hAnsi="Times New Roman"/>
                <w:color w:val="000000"/>
                <w:sz w:val="18"/>
              </w:rPr>
              <w:t>(Formerly 92k278.1)</w:t>
            </w:r>
          </w:p>
          <w:p>
            <w:pPr>
              <w:spacing w:before="0" w:after="0" w:line="255" w:lineRule="atLeast"/>
            </w:pPr>
            <w:hyperlink r:id="r12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5">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126">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127">
              <w:r>
                <w:rPr>
                  <w:rFonts w:ascii="Times New Roman" w:hAnsi="Times New Roman"/>
                  <w:color w:val="000000"/>
                  <w:sz w:val="18"/>
                </w:rPr>
                <w:t>405k1104</w:t>
              </w:r>
            </w:hyperlink>
            <w:r>
              <w:rPr>
                <w:rFonts w:ascii="Times New Roman" w:hAnsi="Times New Roman"/>
                <w:color w:val="000000"/>
                <w:sz w:val="18"/>
              </w:rPr>
              <w:t>Proceedings in general</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Due process right of landowners' group, which was opposing application by water company for a large groundwater withdrawal permit, did not require that Department of Environmental Services (DES) hold a adjudicative hearing on the application, as an opportunity to be heard was provided by public hearings held on the application. </w:t>
            </w:r>
            <w:hyperlink r:id="r128">
              <w:r>
                <w:rPr>
                  <w:rFonts w:ascii="Times New Roman" w:hAnsi="Times New Roman"/>
                  <w:color w:val="000000"/>
                  <w:sz w:val="20"/>
                </w:rPr>
                <w:t>U.S.C.A. Const.Amend. 14</w:t>
              </w:r>
            </w:hyperlink>
            <w:r>
              <w:rPr>
                <w:rFonts w:ascii="Times New Roman" w:hAnsi="Times New Roman"/>
                <w:color w:val="000000"/>
                <w:sz w:val="20"/>
              </w:rPr>
              <w:t xml:space="preserve">; </w:t>
            </w:r>
            <w:bookmarkStart w:id="59" w:name="co_KCIllegalLinkRemoved_Ic2d2124e96be11"/>
            <w:r>
              <w:rPr>
                <w:rFonts w:ascii="Times New Roman" w:hAnsi="Times New Roman"/>
                <w:color w:val="000000"/>
                <w:sz w:val="20"/>
              </w:rPr>
              <w:t>Const. Pt. 1, Art. 12</w:t>
            </w:r>
            <w:bookmarkEnd w:id="59"/>
            <w:hyperlink r:id="r129">
              <w:r>
                <w:rPr>
                  <w:rFonts w:ascii="Times New Roman" w:hAnsi="Times New Roman"/>
                  <w:color w:val="000000"/>
                  <w:sz w:val="20"/>
                </w:rPr>
                <w:t>Const. Pt. 1, Art. 12</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60" w:name="co_headnoteId_2009190657010201903061220"/>
      <w:bookmarkStart w:id="61" w:name="co_anchor_2009190657011_1"/>
      <w:bookmarkStart w:id="62" w:name="co_headnotesTable_9_1"/>
      <w:tr>
        <w:tblPrEx/>
        <w:trPr/>
        <w:tc>
          <w:tcPr>
            <w:tcMar>
              <w:left w:w="30" w:type="dxa"/>
              <w:right w:w="30" w:type="dxa"/>
            </w:tcMar>
            <w:vAlign w:val="top"/>
          </w:tcPr>
          <w:p>
            <w:pPr>
              <w:spacing w:before="0" w:after="0" w:line="275" w:lineRule="atLeast"/>
            </w:pPr>
            <w:bookmarkStart w:id="63" w:name="co_anchor_F112009190657_1"/>
            <w:bookmarkStart w:id="64" w:name="co_anchor_headNote_[11]_1"/>
            <w:hyperlink w:anchor="co_anchor_B112009190657_1">
              <w:r>
                <w:rPr>
                  <w:rFonts w:ascii="Times New Roman" w:hAnsi="Times New Roman"/>
                  <w:b/>
                  <w:color w:val="000000"/>
                  <w:sz w:val="20"/>
                  <w:vertAlign w:val="superscript"/>
                </w:rPr>
                <w:t>[11]</w:t>
              </w:r>
            </w:hyperlink>
            <w:bookmarkEnd w:id="64"/>
            <w:bookmarkEnd w:id="63"/>
          </w:p>
        </w:tc>
        <w:tc>
          <w:tcPr>
            <w:tcMar>
              <w:left w:w="30" w:type="dxa"/>
              <w:right w:w="30" w:type="dxa"/>
            </w:tcMar>
            <w:vAlign w:val="top"/>
          </w:tcPr>
          <w:p>
            <w:pPr>
              <w:pBdr>
                <w:bottom w:val="none" w:space="2"/>
              </w:pBdr>
              <w:spacing w:before="0" w:after="0" w:line="275" w:lineRule="atLeast"/>
            </w:pPr>
            <w:hyperlink r:id="r130">
              <w:r>
                <w:rPr>
                  <w:rFonts w:ascii="Times New Roman" w:hAnsi="Times New Roman"/>
                  <w:b/>
                  <w:color w:val="000000"/>
                  <w:sz w:val="20"/>
                </w:rPr>
                <w:t>Water Law</w:t>
              </w:r>
            </w:hyperlink>
            <w:r>
              <w:rPr>
                <w:rFonts w:ascii="Times New Roman" w:hAnsi="Times New Roman"/>
                <w:color w:val="000000"/>
                <w:sz w:val="20"/>
              </w:rPr>
              <w:drawing>
                <wp:inline>
                  <wp:extent cx="133350" cy="76200"/>
                  <wp:docPr id="35" name="Picture 1" descr="Display Key Number Topics"/>
                  <a:graphic>
                    <a:graphicData uri="http://schemas.openxmlformats.org/drawingml/2006/picture">
                      <p:pic>
                        <p:nvPicPr>
                          <p:cNvPr id="36" name="Picture 1" descr="Display Key Number Topics"/>
                          <p:cNvPicPr/>
                        </p:nvPicPr>
                        <p:blipFill>
                          <a:blip r:embed="r18"/>
                          <a:srcRect/>
                          <a:stretch>
                            <a:fillRect/>
                          </a:stretch>
                        </p:blipFill>
                        <p:spPr>
                          <a:xfrm>
                            <a:off x="0" y="0"/>
                            <a:ext cx="133350" cy="76200"/>
                          </a:xfrm>
                          <a:prstGeom prst="rect"/>
                        </p:spPr>
                      </p:pic>
                    </a:graphicData>
                  </a:graphic>
                </wp:inline>
              </w:drawing>
            </w:r>
            <w:hyperlink r:id="r131">
              <w:r>
                <w:rPr>
                  <w:rFonts w:ascii="Times New Roman" w:hAnsi="Times New Roman"/>
                  <w:color w:val="000000"/>
                  <w:sz w:val="20"/>
                </w:rPr>
                <w:t>Judicial intervention or review</w:t>
              </w:r>
            </w:hyperlink>
          </w:p>
        </w:tc>
      </w:tr>
      <w:bookmarkEnd w:id="62"/>
      <w:bookmarkEnd w:id="61"/>
      <w:bookmarkEnd w:id="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33">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134">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135">
              <w:r>
                <w:rPr>
                  <w:rFonts w:ascii="Times New Roman" w:hAnsi="Times New Roman"/>
                  <w:color w:val="000000"/>
                  <w:sz w:val="18"/>
                </w:rPr>
                <w:t>405k1113</w:t>
              </w:r>
            </w:hyperlink>
            <w:r>
              <w:rPr>
                <w:rFonts w:ascii="Times New Roman" w:hAnsi="Times New Roman"/>
                <w:color w:val="000000"/>
                <w:sz w:val="18"/>
              </w:rPr>
              <w:t>Judicial intervention or review</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Claim by landowners' group, which was opposing application by water company for a large groundwater withdrawal permit, that it was entitled to an adjudicative hearing based on its alleged right of cross-examination, would not be addressed in appeal of Department of Environmental Services (DES) decision granting the application, where on appeal group neither cited nor discussed the three-factor analysis applicable when determining whether due process required meaningful cross-examination.</w:t>
            </w:r>
          </w:p>
          <w:bookmarkStart w:id="65" w:name="co_headnoteId_2009190657011201903061220"/>
          <w:p>
            <w:pPr>
              <w:spacing w:before="200" w:after="0" w:line="275" w:lineRule="atLeast"/>
              <w:jc w:val="both"/>
            </w:pPr>
            <w:hyperlink r:id="r136">
              <w:r>
                <w:rPr>
                  <w:rFonts w:ascii="Times New Roman" w:hAnsi="Times New Roman"/>
                  <w:color w:val="000000"/>
                  <w:sz w:val="20"/>
                </w:rPr>
                <w:t>1 Cases that cite this headnote</w:t>
              </w:r>
            </w:hyperlink>
          </w:p>
          <w:bookmarkEnd w:id="65"/>
        </w:tc>
      </w:tr>
    </w:tbl>
    <w:p>
      <w:pPr>
        <w:spacing w:before="0" w:after="0" w:line="240" w:lineRule="auto"/>
        <w:rPr>
          <w:sz w:val="20"/>
        </w:rPr>
      </w:pPr>
    </w:p>
    <w:tbl>
      <w:tblPr>
        <w:tblInd w:w="30" w:type="dxa"/>
        <w:tblLayout w:type="fixed"/>
      </w:tblPr>
      <w:tblGrid>
        <w:gridCol w:w="600"/>
        <w:gridCol w:w="4035"/>
      </w:tblGrid>
      <w:bookmarkStart w:id="66" w:name="co_anchor_2009190657012_1"/>
      <w:bookmarkStart w:id="67" w:name="co_headnotesTable_10_1"/>
      <w:tr>
        <w:tblPrEx/>
        <w:trPr/>
        <w:tc>
          <w:tcPr>
            <w:tcMar>
              <w:left w:w="30" w:type="dxa"/>
              <w:right w:w="30" w:type="dxa"/>
            </w:tcMar>
            <w:vAlign w:val="top"/>
          </w:tcPr>
          <w:p>
            <w:pPr>
              <w:spacing w:before="0" w:after="0" w:line="275" w:lineRule="atLeast"/>
            </w:pPr>
            <w:bookmarkStart w:id="68" w:name="co_anchor_F122009190657_1"/>
            <w:bookmarkStart w:id="69" w:name="co_anchor_headNote_[12]_1"/>
            <w:hyperlink w:anchor="co_anchor_B122009190657_1">
              <w:r>
                <w:rPr>
                  <w:rFonts w:ascii="Times New Roman" w:hAnsi="Times New Roman"/>
                  <w:b/>
                  <w:color w:val="000000"/>
                  <w:sz w:val="20"/>
                  <w:vertAlign w:val="superscript"/>
                </w:rPr>
                <w:t>[12]</w:t>
              </w:r>
            </w:hyperlink>
            <w:bookmarkEnd w:id="69"/>
            <w:bookmarkEnd w:id="68"/>
          </w:p>
        </w:tc>
        <w:tc>
          <w:tcPr>
            <w:tcMar>
              <w:left w:w="30" w:type="dxa"/>
              <w:right w:w="30" w:type="dxa"/>
            </w:tcMar>
            <w:vAlign w:val="top"/>
          </w:tcPr>
          <w:p>
            <w:pPr>
              <w:pBdr>
                <w:bottom w:val="none" w:space="2"/>
              </w:pBdr>
              <w:spacing w:before="0" w:after="0" w:line="275" w:lineRule="atLeast"/>
            </w:pPr>
            <w:hyperlink r:id="r137">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18"/>
                          <a:srcRect/>
                          <a:stretch>
                            <a:fillRect/>
                          </a:stretch>
                        </p:blipFill>
                        <p:spPr>
                          <a:xfrm>
                            <a:off x="0" y="0"/>
                            <a:ext cx="133350" cy="76200"/>
                          </a:xfrm>
                          <a:prstGeom prst="rect"/>
                        </p:spPr>
                      </p:pic>
                    </a:graphicData>
                  </a:graphic>
                </wp:inline>
              </w:drawing>
            </w:r>
            <w:hyperlink r:id="r138">
              <w:r>
                <w:rPr>
                  <w:rFonts w:ascii="Times New Roman" w:hAnsi="Times New Roman"/>
                  <w:color w:val="000000"/>
                  <w:sz w:val="20"/>
                </w:rPr>
                <w:t>Hearings and adjudications</w:t>
              </w:r>
            </w:hyperlink>
          </w:p>
        </w:tc>
      </w:tr>
      <w:bookmarkEnd w:id="67"/>
      <w:bookmarkEnd w:id="6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9">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40">
              <w:r>
                <w:rPr>
                  <w:rFonts w:ascii="Times New Roman" w:hAnsi="Times New Roman"/>
                  <w:color w:val="000000"/>
                  <w:sz w:val="18"/>
                </w:rPr>
                <w:t>92XXVII</w:t>
              </w:r>
            </w:hyperlink>
            <w:r>
              <w:rPr>
                <w:rFonts w:ascii="Times New Roman" w:hAnsi="Times New Roman"/>
                <w:color w:val="000000"/>
                <w:sz w:val="18"/>
              </w:rPr>
              <w:t>Due Process</w:t>
            </w:r>
          </w:p>
          <w:p>
            <w:pPr>
              <w:spacing w:before="0" w:after="0" w:line="255" w:lineRule="atLeast"/>
            </w:pPr>
            <w:hyperlink r:id="r141">
              <w:r>
                <w:rPr>
                  <w:rFonts w:ascii="Times New Roman" w:hAnsi="Times New Roman"/>
                  <w:color w:val="000000"/>
                  <w:sz w:val="18"/>
                </w:rPr>
                <w:t>92XXVII(F)</w:t>
              </w:r>
            </w:hyperlink>
            <w:r>
              <w:rPr>
                <w:rFonts w:ascii="Times New Roman" w:hAnsi="Times New Roman"/>
                <w:color w:val="000000"/>
                <w:sz w:val="18"/>
              </w:rPr>
              <w:t>Administrative Agencies and Proceedings in General</w:t>
            </w:r>
          </w:p>
          <w:p>
            <w:pPr>
              <w:spacing w:before="0" w:after="0" w:line="255" w:lineRule="atLeast"/>
            </w:pPr>
            <w:hyperlink r:id="r142">
              <w:r>
                <w:rPr>
                  <w:rFonts w:ascii="Times New Roman" w:hAnsi="Times New Roman"/>
                  <w:color w:val="000000"/>
                  <w:sz w:val="18"/>
                </w:rPr>
                <w:t>92k4027</w:t>
              </w:r>
            </w:hyperlink>
            <w:r>
              <w:rPr>
                <w:rFonts w:ascii="Times New Roman" w:hAnsi="Times New Roman"/>
                <w:color w:val="000000"/>
                <w:sz w:val="18"/>
              </w:rPr>
              <w:t>Hearings and adjudications</w:t>
            </w:r>
          </w:p>
          <w:p>
            <w:pPr>
              <w:spacing w:before="0" w:after="0" w:line="255" w:lineRule="atLeast"/>
            </w:pPr>
            <w:r>
              <w:rPr>
                <w:rFonts w:ascii="Times New Roman" w:hAnsi="Times New Roman"/>
                <w:color w:val="000000"/>
                <w:sz w:val="18"/>
              </w:rPr>
              <w:t>(Formerly 92k318(1))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To determine whether due process requires meaningful cross-examination in an administrative proceeding, three factors are examined: (1) the private interest affected by the official action; (2) the risk of an erroneous deprivation of such interest through the procedures used, and the probable value, if any, of additional or substitute procedural safeguards; and (3) the government's interest, including the function involved and the fiscal and administrative burdens that the additional or substitute procedural requirements would entail. </w:t>
            </w:r>
            <w:hyperlink r:id="r143">
              <w:r>
                <w:rPr>
                  <w:rFonts w:ascii="Times New Roman" w:hAnsi="Times New Roman"/>
                  <w:color w:val="000000"/>
                  <w:sz w:val="20"/>
                </w:rPr>
                <w:t>U.S.C.A. Const.Amend. 14</w:t>
              </w:r>
            </w:hyperlink>
            <w:r>
              <w:rPr>
                <w:rFonts w:ascii="Times New Roman" w:hAnsi="Times New Roman"/>
                <w:color w:val="000000"/>
                <w:sz w:val="20"/>
              </w:rPr>
              <w:t xml:space="preserve">; </w:t>
            </w:r>
            <w:bookmarkStart w:id="70" w:name="co_KCIllegalLinkRemoved_Ic2d2125896be11"/>
            <w:r>
              <w:rPr>
                <w:rFonts w:ascii="Times New Roman" w:hAnsi="Times New Roman"/>
                <w:color w:val="000000"/>
                <w:sz w:val="20"/>
              </w:rPr>
              <w:t>Const. Pt. 1, Art. 12</w:t>
            </w:r>
            <w:bookmarkEnd w:id="70"/>
            <w:hyperlink r:id="r144">
              <w:r>
                <w:rPr>
                  <w:rFonts w:ascii="Times New Roman" w:hAnsi="Times New Roman"/>
                  <w:color w:val="000000"/>
                  <w:sz w:val="20"/>
                </w:rPr>
                <w:t>Const. Pt. 1, Art. 12</w:t>
              </w:r>
            </w:hyperlink>
            <w:r>
              <w:rPr>
                <w:rFonts w:ascii="Times New Roman" w:hAnsi="Times New Roman"/>
                <w:color w:val="000000"/>
                <w:sz w:val="20"/>
              </w:rPr>
              <w:t>.</w:t>
            </w:r>
          </w:p>
          <w:bookmarkStart w:id="71" w:name="co_headnoteId_2009190657012201903061220"/>
          <w:p>
            <w:pPr>
              <w:spacing w:before="200" w:after="0" w:line="275" w:lineRule="atLeast"/>
              <w:jc w:val="both"/>
            </w:pPr>
            <w:hyperlink r:id="r145">
              <w:r>
                <w:rPr>
                  <w:rFonts w:ascii="Times New Roman" w:hAnsi="Times New Roman"/>
                  <w:color w:val="000000"/>
                  <w:sz w:val="20"/>
                </w:rPr>
                <w:t>2 Cases that cite this headnote</w:t>
              </w:r>
            </w:hyperlink>
          </w:p>
          <w:bookmarkEnd w:id="71"/>
        </w:tc>
      </w:tr>
    </w:tbl>
    <w:p>
      <w:pPr>
        <w:spacing w:before="0" w:after="0" w:line="240" w:lineRule="auto"/>
        <w:rPr>
          <w:sz w:val="20"/>
        </w:rPr>
      </w:pPr>
    </w:p>
    <w:tbl>
      <w:tblPr>
        <w:tblInd w:w="30" w:type="dxa"/>
        <w:tblLayout w:type="fixed"/>
      </w:tblPr>
      <w:tblGrid>
        <w:gridCol w:w="600"/>
        <w:gridCol w:w="4035"/>
      </w:tblGrid>
      <w:bookmarkStart w:id="72" w:name="co_anchor_2009190657013_1"/>
      <w:bookmarkStart w:id="73" w:name="co_headnotesTable_11_1"/>
      <w:tr>
        <w:tblPrEx/>
        <w:trPr/>
        <w:tc>
          <w:tcPr>
            <w:tcMar>
              <w:left w:w="30" w:type="dxa"/>
              <w:right w:w="30" w:type="dxa"/>
            </w:tcMar>
            <w:vAlign w:val="top"/>
          </w:tcPr>
          <w:p>
            <w:pPr>
              <w:spacing w:before="0" w:after="0" w:line="275" w:lineRule="atLeast"/>
            </w:pPr>
            <w:bookmarkStart w:id="74" w:name="co_anchor_F132009190657_1"/>
            <w:bookmarkStart w:id="75" w:name="co_anchor_headNote_[13]_1"/>
            <w:hyperlink w:anchor="co_anchor_B132009190657_1">
              <w:r>
                <w:rPr>
                  <w:rFonts w:ascii="Times New Roman" w:hAnsi="Times New Roman"/>
                  <w:b/>
                  <w:color w:val="000000"/>
                  <w:sz w:val="20"/>
                  <w:vertAlign w:val="superscript"/>
                </w:rPr>
                <w:t>[13]</w:t>
              </w:r>
            </w:hyperlink>
            <w:bookmarkEnd w:id="75"/>
            <w:bookmarkEnd w:id="74"/>
          </w:p>
        </w:tc>
        <w:tc>
          <w:tcPr>
            <w:tcMar>
              <w:left w:w="30" w:type="dxa"/>
              <w:right w:w="30" w:type="dxa"/>
            </w:tcMar>
            <w:vAlign w:val="top"/>
          </w:tcPr>
          <w:p>
            <w:pPr>
              <w:pBdr>
                <w:bottom w:val="none" w:space="2"/>
              </w:pBdr>
              <w:spacing w:before="0" w:after="0" w:line="275" w:lineRule="atLeast"/>
            </w:pPr>
            <w:hyperlink r:id="r146">
              <w:r>
                <w:rPr>
                  <w:rFonts w:ascii="Times New Roman" w:hAnsi="Times New Roman"/>
                  <w:b/>
                  <w:color w:val="000000"/>
                  <w:sz w:val="20"/>
                </w:rPr>
                <w:t>Water Law</w:t>
              </w:r>
            </w:hyperlink>
            <w:r>
              <w:rPr>
                <w:rFonts w:ascii="Times New Roman" w:hAnsi="Times New Roman"/>
                <w:color w:val="000000"/>
                <w:sz w:val="20"/>
              </w:rPr>
              <w:drawing>
                <wp:inline>
                  <wp:extent cx="133350" cy="76200"/>
                  <wp:docPr id="39" name="Picture 1" descr="Display Key Number Topics"/>
                  <a:graphic>
                    <a:graphicData uri="http://schemas.openxmlformats.org/drawingml/2006/picture">
                      <p:pic>
                        <p:nvPicPr>
                          <p:cNvPr id="40" name="Picture 1" descr="Display Key Number Topics"/>
                          <p:cNvPicPr/>
                        </p:nvPicPr>
                        <p:blipFill>
                          <a:blip r:embed="r18"/>
                          <a:srcRect/>
                          <a:stretch>
                            <a:fillRect/>
                          </a:stretch>
                        </p:blipFill>
                        <p:spPr>
                          <a:xfrm>
                            <a:off x="0" y="0"/>
                            <a:ext cx="133350" cy="76200"/>
                          </a:xfrm>
                          <a:prstGeom prst="rect"/>
                        </p:spPr>
                      </p:pic>
                    </a:graphicData>
                  </a:graphic>
                </wp:inline>
              </w:drawing>
            </w:r>
            <w:hyperlink r:id="r147">
              <w:r>
                <w:rPr>
                  <w:rFonts w:ascii="Times New Roman" w:hAnsi="Times New Roman"/>
                  <w:color w:val="000000"/>
                  <w:sz w:val="20"/>
                </w:rPr>
                <w:t>Proceedings in general</w:t>
              </w:r>
            </w:hyperlink>
          </w:p>
        </w:tc>
      </w:tr>
      <w:bookmarkEnd w:id="73"/>
      <w:bookmarkEnd w:id="7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49">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150">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151">
              <w:r>
                <w:rPr>
                  <w:rFonts w:ascii="Times New Roman" w:hAnsi="Times New Roman"/>
                  <w:color w:val="000000"/>
                  <w:sz w:val="18"/>
                </w:rPr>
                <w:t>405k1104</w:t>
              </w:r>
            </w:hyperlink>
            <w:r>
              <w:rPr>
                <w:rFonts w:ascii="Times New Roman" w:hAnsi="Times New Roman"/>
                <w:color w:val="000000"/>
                <w:sz w:val="18"/>
              </w:rPr>
              <w:t>Proceedings in general</w:t>
            </w:r>
          </w:p>
          <w:p>
            <w:pPr>
              <w:spacing w:before="0" w:after="0" w:line="255" w:lineRule="atLeast"/>
            </w:pPr>
            <w:r>
              <w:rPr>
                <w:rFonts w:ascii="Times New Roman" w:hAnsi="Times New Roman"/>
                <w:color w:val="000000"/>
                <w:sz w:val="18"/>
              </w:rPr>
              <w:t>(Formerly 361k223.4,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Town and landowners' group, which were opposing application by water company for a large groundwater withdrawal permit under the Groundwater Protection Act, were not entitled to an immediate review before the Water Council of decision by Department of Environmental Services (DES) granting the application; statute providing for review by Water Council conflicted with appeals process set forth in Groundwater Protection Act, and, as the more specific statute, Act controlled. </w:t>
            </w:r>
            <w:hyperlink r:id="r152">
              <w:r>
                <w:rPr>
                  <w:rFonts w:ascii="Times New Roman" w:hAnsi="Times New Roman"/>
                  <w:color w:val="000000"/>
                  <w:sz w:val="30"/>
                </w:rPr>
                <w:drawing>
                  <wp:inline>
                    <wp:extent cx="161925" cy="161925"/>
                    <wp:docPr id="41" name="Picture 2"/>
                    <a:graphic>
                      <a:graphicData uri="http://schemas.openxmlformats.org/drawingml/2006/picture">
                        <p:pic>
                          <p:nvPicPr>
                            <p:cNvPr id="42" name="Picture 2"/>
                            <p:cNvPicPr/>
                          </p:nvPicPr>
                          <p:blipFill>
                            <a:blip r:embed="r35"/>
                            <a:srcRect/>
                            <a:stretch>
                              <a:fillRect/>
                            </a:stretch>
                          </p:blipFill>
                          <p:spPr>
                            <a:xfrm>
                              <a:off x="0" y="0"/>
                              <a:ext cx="161925" cy="161925"/>
                            </a:xfrm>
                            <a:prstGeom prst="rect"/>
                          </p:spPr>
                        </p:pic>
                      </a:graphicData>
                    </a:graphic>
                  </wp:inline>
                </w:drawing>
              </w:r>
            </w:hyperlink>
            <w:hyperlink r:id="r153">
              <w:r>
                <w:rPr>
                  <w:rFonts w:ascii="Times New Roman" w:hAnsi="Times New Roman"/>
                  <w:color w:val="000000"/>
                  <w:sz w:val="20"/>
                </w:rPr>
                <w:t>RSA 21–O:7</w:t>
              </w:r>
            </w:hyperlink>
            <w:r>
              <w:rPr>
                <w:rFonts w:ascii="Times New Roman" w:hAnsi="Times New Roman"/>
                <w:color w:val="000000"/>
                <w:sz w:val="20"/>
              </w:rPr>
              <w:t xml:space="preserve">; </w:t>
            </w:r>
            <w:hyperlink r:id="r154">
              <w:r>
                <w:rPr>
                  <w:rFonts w:ascii="Times New Roman" w:hAnsi="Times New Roman"/>
                  <w:color w:val="000000"/>
                  <w:sz w:val="20"/>
                </w:rPr>
                <w:t>RSA 485–C:21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6" w:name="co_headnoteId_2009190657013201903061220"/>
      <w:bookmarkStart w:id="77" w:name="co_anchor_2009190657014_1"/>
      <w:bookmarkStart w:id="78" w:name="co_headnotesTable_12_1"/>
      <w:tr>
        <w:tblPrEx/>
        <w:trPr/>
        <w:tc>
          <w:tcPr>
            <w:tcMar>
              <w:left w:w="30" w:type="dxa"/>
              <w:right w:w="30" w:type="dxa"/>
            </w:tcMar>
            <w:vAlign w:val="top"/>
          </w:tcPr>
          <w:p>
            <w:pPr>
              <w:spacing w:before="0" w:after="0" w:line="275" w:lineRule="atLeast"/>
            </w:pPr>
            <w:bookmarkStart w:id="79" w:name="co_anchor_F142009190657_1"/>
            <w:bookmarkStart w:id="80" w:name="co_anchor_headNote_[14]_1"/>
            <w:hyperlink w:anchor="co_anchor_B142009190657_1">
              <w:r>
                <w:rPr>
                  <w:rFonts w:ascii="Times New Roman" w:hAnsi="Times New Roman"/>
                  <w:b/>
                  <w:color w:val="000000"/>
                  <w:sz w:val="20"/>
                  <w:vertAlign w:val="superscript"/>
                </w:rPr>
                <w:t>[14]</w:t>
              </w:r>
            </w:hyperlink>
            <w:bookmarkEnd w:id="80"/>
            <w:bookmarkEnd w:id="79"/>
          </w:p>
        </w:tc>
        <w:tc>
          <w:tcPr>
            <w:tcMar>
              <w:left w:w="30" w:type="dxa"/>
              <w:right w:w="30" w:type="dxa"/>
            </w:tcMar>
            <w:vAlign w:val="top"/>
          </w:tcPr>
          <w:p>
            <w:pPr>
              <w:pBdr>
                <w:bottom w:val="none" w:space="2"/>
              </w:pBdr>
              <w:spacing w:before="0" w:after="0" w:line="275" w:lineRule="atLeast"/>
            </w:pPr>
            <w:hyperlink r:id="r155">
              <w:r>
                <w:rPr>
                  <w:rFonts w:ascii="Times New Roman" w:hAnsi="Times New Roman"/>
                  <w:b/>
                  <w:color w:val="000000"/>
                  <w:sz w:val="20"/>
                </w:rPr>
                <w:t>Statutes</w:t>
              </w:r>
            </w:hyperlink>
            <w:r>
              <w:rPr>
                <w:rFonts w:ascii="Times New Roman" w:hAnsi="Times New Roman"/>
                <w:color w:val="000000"/>
                <w:sz w:val="20"/>
              </w:rPr>
              <w:drawing>
                <wp:inline>
                  <wp:extent cx="133350" cy="76200"/>
                  <wp:docPr id="43" name="Picture 1" descr="Display Key Number Topics"/>
                  <a:graphic>
                    <a:graphicData uri="http://schemas.openxmlformats.org/drawingml/2006/picture">
                      <p:pic>
                        <p:nvPicPr>
                          <p:cNvPr id="44" name="Picture 1" descr="Display Key Number Topics"/>
                          <p:cNvPicPr/>
                        </p:nvPicPr>
                        <p:blipFill>
                          <a:blip r:embed="r18"/>
                          <a:srcRect/>
                          <a:stretch>
                            <a:fillRect/>
                          </a:stretch>
                        </p:blipFill>
                        <p:spPr>
                          <a:xfrm>
                            <a:off x="0" y="0"/>
                            <a:ext cx="133350" cy="76200"/>
                          </a:xfrm>
                          <a:prstGeom prst="rect"/>
                        </p:spPr>
                      </p:pic>
                    </a:graphicData>
                  </a:graphic>
                </wp:inline>
              </w:drawing>
            </w:r>
            <w:hyperlink r:id="r156">
              <w:r>
                <w:rPr>
                  <w:rFonts w:ascii="Times New Roman" w:hAnsi="Times New Roman"/>
                  <w:color w:val="000000"/>
                  <w:sz w:val="20"/>
                </w:rPr>
                <w:t>Undefined terms</w:t>
              </w:r>
            </w:hyperlink>
          </w:p>
        </w:tc>
      </w:tr>
      <w:bookmarkEnd w:id="78"/>
      <w:bookmarkEnd w:id="77"/>
      <w:bookmarkEnd w:id="7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7">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158">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159">
              <w:r>
                <w:rPr>
                  <w:rFonts w:ascii="Times New Roman" w:hAnsi="Times New Roman"/>
                  <w:color w:val="000000"/>
                  <w:sz w:val="18"/>
                </w:rPr>
                <w:t>361III(D)</w:t>
              </w:r>
            </w:hyperlink>
            <w:r>
              <w:rPr>
                <w:rFonts w:ascii="Times New Roman" w:hAnsi="Times New Roman"/>
                <w:color w:val="000000"/>
                <w:sz w:val="18"/>
              </w:rPr>
              <w:t>Particular Elements of Language</w:t>
            </w:r>
          </w:p>
          <w:p>
            <w:pPr>
              <w:spacing w:before="0" w:after="0" w:line="255" w:lineRule="atLeast"/>
            </w:pPr>
            <w:hyperlink r:id="r160">
              <w:r>
                <w:rPr>
                  <w:rFonts w:ascii="Times New Roman" w:hAnsi="Times New Roman"/>
                  <w:color w:val="000000"/>
                  <w:sz w:val="18"/>
                </w:rPr>
                <w:t>361k1123</w:t>
              </w:r>
            </w:hyperlink>
            <w:r>
              <w:rPr>
                <w:rFonts w:ascii="Times New Roman" w:hAnsi="Times New Roman"/>
                <w:color w:val="000000"/>
                <w:sz w:val="18"/>
              </w:rPr>
              <w:t>Undefined terms</w:t>
            </w:r>
          </w:p>
          <w:p>
            <w:pPr>
              <w:spacing w:before="0" w:after="0" w:line="255" w:lineRule="atLeast"/>
            </w:pPr>
            <w:r>
              <w:rPr>
                <w:rFonts w:ascii="Times New Roman" w:hAnsi="Times New Roman"/>
                <w:color w:val="000000"/>
                <w:sz w:val="18"/>
              </w:rPr>
              <w:t>(Formerly 361k188)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statutory terms are undefined, courts ascribe to them their plain and ordinary meaning.</w:t>
            </w:r>
          </w:p>
          <w:bookmarkStart w:id="81" w:name="co_headnoteId_2009190657014201903061220"/>
          <w:p>
            <w:pPr>
              <w:spacing w:before="200" w:after="0" w:line="275" w:lineRule="atLeast"/>
              <w:jc w:val="both"/>
            </w:pPr>
            <w:hyperlink r:id="r161">
              <w:r>
                <w:rPr>
                  <w:rFonts w:ascii="Times New Roman" w:hAnsi="Times New Roman"/>
                  <w:color w:val="000000"/>
                  <w:sz w:val="20"/>
                </w:rPr>
                <w:t>4 Cases that cite this headnote</w:t>
              </w:r>
            </w:hyperlink>
          </w:p>
          <w:bookmarkEnd w:id="81"/>
        </w:tc>
      </w:tr>
    </w:tbl>
    <w:p>
      <w:pPr>
        <w:spacing w:before="0" w:after="0" w:line="240" w:lineRule="auto"/>
        <w:rPr>
          <w:sz w:val="20"/>
        </w:rPr>
      </w:pPr>
    </w:p>
    <w:tbl>
      <w:tblPr>
        <w:tblInd w:w="30" w:type="dxa"/>
        <w:tblLayout w:type="fixed"/>
      </w:tblPr>
      <w:tblGrid>
        <w:gridCol w:w="600"/>
        <w:gridCol w:w="4035"/>
      </w:tblGrid>
      <w:bookmarkStart w:id="82" w:name="co_anchor_2009190657015_1"/>
      <w:bookmarkStart w:id="83" w:name="co_headnotesTable_13_1"/>
      <w:tr>
        <w:tblPrEx/>
        <w:trPr/>
        <w:tc>
          <w:tcPr>
            <w:tcMar>
              <w:left w:w="30" w:type="dxa"/>
              <w:right w:w="30" w:type="dxa"/>
            </w:tcMar>
            <w:vAlign w:val="top"/>
          </w:tcPr>
          <w:p>
            <w:pPr>
              <w:spacing w:before="0" w:after="0" w:line="275" w:lineRule="atLeast"/>
            </w:pPr>
            <w:bookmarkStart w:id="84" w:name="co_anchor_F152009190657_1"/>
            <w:bookmarkStart w:id="85" w:name="co_anchor_headNote_[15]_1"/>
            <w:hyperlink w:anchor="co_anchor_B152009190657_1">
              <w:r>
                <w:rPr>
                  <w:rFonts w:ascii="Times New Roman" w:hAnsi="Times New Roman"/>
                  <w:b/>
                  <w:color w:val="000000"/>
                  <w:sz w:val="20"/>
                  <w:vertAlign w:val="superscript"/>
                </w:rPr>
                <w:t>[15]</w:t>
              </w:r>
            </w:hyperlink>
            <w:bookmarkEnd w:id="85"/>
            <w:bookmarkEnd w:id="84"/>
          </w:p>
        </w:tc>
        <w:tc>
          <w:tcPr>
            <w:tcMar>
              <w:left w:w="30" w:type="dxa"/>
              <w:right w:w="30" w:type="dxa"/>
            </w:tcMar>
            <w:vAlign w:val="top"/>
          </w:tcPr>
          <w:p>
            <w:pPr>
              <w:pBdr>
                <w:bottom w:val="none" w:space="2"/>
              </w:pBdr>
              <w:spacing w:before="0" w:after="0" w:line="275" w:lineRule="atLeast"/>
            </w:pPr>
            <w:hyperlink r:id="r162">
              <w:r>
                <w:rPr>
                  <w:rFonts w:ascii="Times New Roman" w:hAnsi="Times New Roman"/>
                  <w:b/>
                  <w:color w:val="000000"/>
                  <w:sz w:val="20"/>
                </w:rPr>
                <w:t>Water Law</w:t>
              </w:r>
            </w:hyperlink>
            <w:r>
              <w:rPr>
                <w:rFonts w:ascii="Times New Roman" w:hAnsi="Times New Roman"/>
                <w:color w:val="000000"/>
                <w:sz w:val="20"/>
              </w:rPr>
              <w:drawing>
                <wp:inline>
                  <wp:extent cx="133350" cy="76200"/>
                  <wp:docPr id="45" name="Picture 1" descr="Display Key Number Topics"/>
                  <a:graphic>
                    <a:graphicData uri="http://schemas.openxmlformats.org/drawingml/2006/picture">
                      <p:pic>
                        <p:nvPicPr>
                          <p:cNvPr id="46" name="Picture 1" descr="Display Key Number Topics"/>
                          <p:cNvPicPr/>
                        </p:nvPicPr>
                        <p:blipFill>
                          <a:blip r:embed="r18"/>
                          <a:srcRect/>
                          <a:stretch>
                            <a:fillRect/>
                          </a:stretch>
                        </p:blipFill>
                        <p:spPr>
                          <a:xfrm>
                            <a:off x="0" y="0"/>
                            <a:ext cx="133350" cy="76200"/>
                          </a:xfrm>
                          <a:prstGeom prst="rect"/>
                        </p:spPr>
                      </p:pic>
                    </a:graphicData>
                  </a:graphic>
                </wp:inline>
              </w:drawing>
            </w:r>
            <w:hyperlink r:id="r163">
              <w:r>
                <w:rPr>
                  <w:rFonts w:ascii="Times New Roman" w:hAnsi="Times New Roman"/>
                  <w:color w:val="000000"/>
                  <w:sz w:val="20"/>
                </w:rPr>
                <w:t>Well Permits and Regulation of Drilling and Construction</w:t>
              </w:r>
            </w:hyperlink>
          </w:p>
        </w:tc>
      </w:tr>
      <w:bookmarkEnd w:id="83"/>
      <w:bookmarkEnd w:id="8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5">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166">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167">
              <w:r>
                <w:rPr>
                  <w:rFonts w:ascii="Times New Roman" w:hAnsi="Times New Roman"/>
                  <w:color w:val="000000"/>
                  <w:sz w:val="18"/>
                </w:rPr>
                <w:t>405k1101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Even if “need” means something different from “efficient use” for purposes of Groundwater Protection Act and related Department of Environmental Services (DES) rule regarding large groundwater withdrawal permits, Act and rule require DES to determine whether the proposed withdrawal is requisite, desirable or useful, and neither Act nor rules import into “need” requirement that an applicant establish that its proposed extraction level is required by its business plan or that extraction level is sustainable or in the public interest. </w:t>
            </w:r>
            <w:hyperlink r:id="r168">
              <w:r>
                <w:rPr>
                  <w:rFonts w:ascii="Times New Roman" w:hAnsi="Times New Roman"/>
                  <w:color w:val="000000"/>
                  <w:sz w:val="20"/>
                </w:rPr>
                <w:t>RSA 485–C:4</w:t>
              </w:r>
            </w:hyperlink>
            <w:r>
              <w:rPr>
                <w:rFonts w:ascii="Times New Roman" w:hAnsi="Times New Roman"/>
                <w:color w:val="000000"/>
                <w:sz w:val="20"/>
              </w:rPr>
              <w:t>; N.H. Code Admin. R. Env-Ws 388.05(a), 388.18.</w:t>
            </w:r>
          </w:p>
          <w:bookmarkStart w:id="86" w:name="co_headnoteId_2009190657015201903061220"/>
          <w:p>
            <w:pPr>
              <w:spacing w:before="200" w:after="0" w:line="275" w:lineRule="atLeast"/>
              <w:jc w:val="both"/>
            </w:pPr>
            <w:hyperlink r:id="r169">
              <w:r>
                <w:rPr>
                  <w:rFonts w:ascii="Times New Roman" w:hAnsi="Times New Roman"/>
                  <w:color w:val="000000"/>
                  <w:sz w:val="20"/>
                </w:rPr>
                <w:t>1 Cases that cite this headnote</w:t>
              </w:r>
            </w:hyperlink>
          </w:p>
          <w:bookmarkEnd w:id="86"/>
        </w:tc>
      </w:tr>
    </w:tbl>
    <w:p>
      <w:pPr>
        <w:spacing w:before="0" w:after="0" w:line="240" w:lineRule="auto"/>
        <w:rPr>
          <w:sz w:val="20"/>
        </w:rPr>
      </w:pPr>
    </w:p>
    <w:tbl>
      <w:tblPr>
        <w:tblInd w:w="30" w:type="dxa"/>
        <w:tblLayout w:type="fixed"/>
      </w:tblPr>
      <w:tblGrid>
        <w:gridCol w:w="600"/>
        <w:gridCol w:w="4035"/>
      </w:tblGrid>
      <w:bookmarkStart w:id="87" w:name="co_anchor_2009190657016_1"/>
      <w:bookmarkStart w:id="88" w:name="co_headnotesTable_14_1"/>
      <w:tr>
        <w:tblPrEx/>
        <w:trPr/>
        <w:tc>
          <w:tcPr>
            <w:tcMar>
              <w:left w:w="30" w:type="dxa"/>
              <w:right w:w="30" w:type="dxa"/>
            </w:tcMar>
            <w:vAlign w:val="top"/>
          </w:tcPr>
          <w:p>
            <w:pPr>
              <w:spacing w:before="0" w:after="0" w:line="275" w:lineRule="atLeast"/>
            </w:pPr>
            <w:bookmarkStart w:id="89" w:name="co_anchor_F162009190657_1"/>
            <w:bookmarkStart w:id="90" w:name="co_anchor_headNote_[16]_1"/>
            <w:hyperlink w:anchor="co_anchor_B162009190657_1">
              <w:r>
                <w:rPr>
                  <w:rFonts w:ascii="Times New Roman" w:hAnsi="Times New Roman"/>
                  <w:b/>
                  <w:color w:val="000000"/>
                  <w:sz w:val="20"/>
                  <w:vertAlign w:val="superscript"/>
                </w:rPr>
                <w:t>[16]</w:t>
              </w:r>
            </w:hyperlink>
            <w:bookmarkEnd w:id="90"/>
            <w:bookmarkEnd w:id="89"/>
          </w:p>
        </w:tc>
        <w:tc>
          <w:tcPr>
            <w:tcMar>
              <w:left w:w="30" w:type="dxa"/>
              <w:right w:w="30" w:type="dxa"/>
            </w:tcMar>
            <w:vAlign w:val="top"/>
          </w:tcPr>
          <w:p>
            <w:pPr>
              <w:pBdr>
                <w:bottom w:val="none" w:space="2"/>
              </w:pBdr>
              <w:spacing w:before="0" w:after="0" w:line="275" w:lineRule="atLeast"/>
            </w:pPr>
            <w:hyperlink r:id="r170">
              <w:r>
                <w:rPr>
                  <w:rFonts w:ascii="Times New Roman" w:hAnsi="Times New Roman"/>
                  <w:b/>
                  <w:color w:val="000000"/>
                  <w:sz w:val="20"/>
                </w:rPr>
                <w:t>Water Law</w:t>
              </w:r>
            </w:hyperlink>
            <w:r>
              <w:rPr>
                <w:rFonts w:ascii="Times New Roman" w:hAnsi="Times New Roman"/>
                <w:color w:val="000000"/>
                <w:sz w:val="20"/>
              </w:rPr>
              <w:drawing>
                <wp:inline>
                  <wp:extent cx="133350" cy="76200"/>
                  <wp:docPr id="47" name="Picture 1" descr="Display Key Number Topics"/>
                  <a:graphic>
                    <a:graphicData uri="http://schemas.openxmlformats.org/drawingml/2006/picture">
                      <p:pic>
                        <p:nvPicPr>
                          <p:cNvPr id="48" name="Picture 1" descr="Display Key Number Topics"/>
                          <p:cNvPicPr/>
                        </p:nvPicPr>
                        <p:blipFill>
                          <a:blip r:embed="r18"/>
                          <a:srcRect/>
                          <a:stretch>
                            <a:fillRect/>
                          </a:stretch>
                        </p:blipFill>
                        <p:spPr>
                          <a:xfrm>
                            <a:off x="0" y="0"/>
                            <a:ext cx="133350" cy="76200"/>
                          </a:xfrm>
                          <a:prstGeom prst="rect"/>
                        </p:spPr>
                      </p:pic>
                    </a:graphicData>
                  </a:graphic>
                </wp:inline>
              </w:drawing>
            </w:r>
            <w:hyperlink r:id="r171">
              <w:r>
                <w:rPr>
                  <w:rFonts w:ascii="Times New Roman" w:hAnsi="Times New Roman"/>
                  <w:color w:val="000000"/>
                  <w:sz w:val="20"/>
                </w:rPr>
                <w:t>Evidence</w:t>
              </w:r>
            </w:hyperlink>
          </w:p>
        </w:tc>
      </w:tr>
      <w:bookmarkEnd w:id="88"/>
      <w:bookmarkEnd w:id="8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73">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174">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175">
              <w:r>
                <w:rPr>
                  <w:rFonts w:ascii="Times New Roman" w:hAnsi="Times New Roman"/>
                  <w:color w:val="000000"/>
                  <w:sz w:val="18"/>
                </w:rPr>
                <w:t>405k1107</w:t>
              </w:r>
            </w:hyperlink>
            <w:r>
              <w:rPr>
                <w:rFonts w:ascii="Times New Roman" w:hAnsi="Times New Roman"/>
                <w:color w:val="000000"/>
                <w:sz w:val="18"/>
              </w:rPr>
              <w:t>Evidence</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Evidence was sufficient to establish, in proceeding before the Department of Environmental Services (DES) on water company's application for a large groundwater withdrawal permit, that water company's proposed withdrawal of groundwater was desirable or useful and therefore that company's description of need complied with Act and associated rule's requirement concerning conservation management plans demonstrating the need for proposed withdrawals; there was evidence that there was a strong existing public demand for bottled drinking water, that projected growth rate of demand for bottled water was nearly 12% annually, and that proposed bottling plant would provide the general public with healthy drinking water. </w:t>
            </w:r>
            <w:hyperlink r:id="r176">
              <w:r>
                <w:rPr>
                  <w:rFonts w:ascii="Times New Roman" w:hAnsi="Times New Roman"/>
                  <w:color w:val="000000"/>
                  <w:sz w:val="20"/>
                </w:rPr>
                <w:t>RSA 485–C:4</w:t>
              </w:r>
            </w:hyperlink>
            <w:r>
              <w:rPr>
                <w:rFonts w:ascii="Times New Roman" w:hAnsi="Times New Roman"/>
                <w:color w:val="000000"/>
                <w:sz w:val="20"/>
              </w:rPr>
              <w:t>; N.H. Code Admin. R. Env-Ws 388.05(a).</w:t>
            </w:r>
          </w:p>
          <w:bookmarkStart w:id="91" w:name="co_headnoteId_2009190657016201903061220"/>
          <w:p>
            <w:pPr>
              <w:spacing w:before="200" w:after="0" w:line="275" w:lineRule="atLeast"/>
              <w:jc w:val="both"/>
            </w:pPr>
            <w:hyperlink r:id="r177">
              <w:r>
                <w:rPr>
                  <w:rFonts w:ascii="Times New Roman" w:hAnsi="Times New Roman"/>
                  <w:color w:val="000000"/>
                  <w:sz w:val="20"/>
                </w:rPr>
                <w:t>1 Cases that cite this headnote</w:t>
              </w:r>
            </w:hyperlink>
          </w:p>
          <w:bookmarkEnd w:id="91"/>
        </w:tc>
      </w:tr>
    </w:tbl>
    <w:p>
      <w:pPr>
        <w:spacing w:before="0" w:after="0" w:line="240" w:lineRule="auto"/>
        <w:rPr>
          <w:sz w:val="20"/>
        </w:rPr>
      </w:pPr>
    </w:p>
    <w:tbl>
      <w:tblPr>
        <w:tblInd w:w="30" w:type="dxa"/>
        <w:tblLayout w:type="fixed"/>
      </w:tblPr>
      <w:tblGrid>
        <w:gridCol w:w="600"/>
        <w:gridCol w:w="4035"/>
      </w:tblGrid>
      <w:bookmarkStart w:id="92" w:name="co_anchor_2009190657017_1"/>
      <w:bookmarkStart w:id="93" w:name="co_headnotesTable_15_1"/>
      <w:tr>
        <w:tblPrEx/>
        <w:trPr/>
        <w:tc>
          <w:tcPr>
            <w:tcMar>
              <w:left w:w="30" w:type="dxa"/>
              <w:right w:w="30" w:type="dxa"/>
            </w:tcMar>
            <w:vAlign w:val="top"/>
          </w:tcPr>
          <w:p>
            <w:pPr>
              <w:spacing w:before="0" w:after="0" w:line="275" w:lineRule="atLeast"/>
            </w:pPr>
            <w:bookmarkStart w:id="94" w:name="co_anchor_F172009190657_1"/>
            <w:bookmarkStart w:id="95" w:name="co_anchor_headNote_[17]_1"/>
            <w:hyperlink w:anchor="co_anchor_B172009190657_1">
              <w:r>
                <w:rPr>
                  <w:rFonts w:ascii="Times New Roman" w:hAnsi="Times New Roman"/>
                  <w:b/>
                  <w:color w:val="000000"/>
                  <w:sz w:val="20"/>
                  <w:vertAlign w:val="superscript"/>
                </w:rPr>
                <w:t>[17]</w:t>
              </w:r>
            </w:hyperlink>
            <w:bookmarkEnd w:id="95"/>
            <w:bookmarkEnd w:id="94"/>
          </w:p>
        </w:tc>
        <w:tc>
          <w:tcPr>
            <w:tcMar>
              <w:left w:w="30" w:type="dxa"/>
              <w:right w:w="30" w:type="dxa"/>
            </w:tcMar>
            <w:vAlign w:val="top"/>
          </w:tcPr>
          <w:p>
            <w:pPr>
              <w:pBdr>
                <w:bottom w:val="none" w:space="2"/>
              </w:pBdr>
              <w:spacing w:before="0" w:after="0" w:line="275" w:lineRule="atLeast"/>
            </w:pPr>
            <w:hyperlink r:id="r17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49" name="Picture 1" descr="Display Key Number Topics"/>
                  <a:graphic>
                    <a:graphicData uri="http://schemas.openxmlformats.org/drawingml/2006/picture">
                      <p:pic>
                        <p:nvPicPr>
                          <p:cNvPr id="50" name="Picture 1" descr="Display Key Number Topics"/>
                          <p:cNvPicPr/>
                        </p:nvPicPr>
                        <p:blipFill>
                          <a:blip r:embed="r18"/>
                          <a:srcRect/>
                          <a:stretch>
                            <a:fillRect/>
                          </a:stretch>
                        </p:blipFill>
                        <p:spPr>
                          <a:xfrm>
                            <a:off x="0" y="0"/>
                            <a:ext cx="133350" cy="76200"/>
                          </a:xfrm>
                          <a:prstGeom prst="rect"/>
                        </p:spPr>
                      </p:pic>
                    </a:graphicData>
                  </a:graphic>
                </wp:inline>
              </w:drawing>
            </w:r>
            <w:hyperlink r:id="r179">
              <w:r>
                <w:rPr>
                  <w:rFonts w:ascii="Times New Roman" w:hAnsi="Times New Roman"/>
                  <w:color w:val="000000"/>
                  <w:sz w:val="20"/>
                </w:rPr>
                <w:t>Effect on agency</w:t>
              </w:r>
            </w:hyperlink>
          </w:p>
        </w:tc>
      </w:tr>
      <w:bookmarkEnd w:id="93"/>
      <w:bookmarkEnd w:id="9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0">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81">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182">
              <w:r>
                <w:rPr>
                  <w:rFonts w:ascii="Times New Roman" w:hAnsi="Times New Roman"/>
                  <w:color w:val="000000"/>
                  <w:sz w:val="18"/>
                </w:rPr>
                <w:t>15AIII(C)</w:t>
              </w:r>
            </w:hyperlink>
            <w:r>
              <w:rPr>
                <w:rFonts w:ascii="Times New Roman" w:hAnsi="Times New Roman"/>
                <w:color w:val="000000"/>
                <w:sz w:val="18"/>
              </w:rPr>
              <w:t>Rules, Regulations, and Other Policymaking</w:t>
            </w:r>
          </w:p>
          <w:p>
            <w:pPr>
              <w:spacing w:before="0" w:after="0" w:line="255" w:lineRule="atLeast"/>
            </w:pPr>
            <w:hyperlink r:id="r183">
              <w:r>
                <w:rPr>
                  <w:rFonts w:ascii="Times New Roman" w:hAnsi="Times New Roman"/>
                  <w:color w:val="000000"/>
                  <w:sz w:val="18"/>
                </w:rPr>
                <w:t>15AIII(C)5</w:t>
              </w:r>
            </w:hyperlink>
            <w:r>
              <w:rPr>
                <w:rFonts w:ascii="Times New Roman" w:hAnsi="Times New Roman"/>
                <w:color w:val="000000"/>
                <w:sz w:val="18"/>
              </w:rPr>
              <w:t>Operation and Effect</w:t>
            </w:r>
          </w:p>
          <w:p>
            <w:pPr>
              <w:spacing w:before="0" w:after="0" w:line="255" w:lineRule="atLeast"/>
            </w:pPr>
            <w:hyperlink r:id="r184">
              <w:r>
                <w:rPr>
                  <w:rFonts w:ascii="Times New Roman" w:hAnsi="Times New Roman"/>
                  <w:color w:val="000000"/>
                  <w:sz w:val="18"/>
                </w:rPr>
                <w:t>15Ak1268</w:t>
              </w:r>
            </w:hyperlink>
            <w:r>
              <w:rPr>
                <w:rFonts w:ascii="Times New Roman" w:hAnsi="Times New Roman"/>
                <w:color w:val="000000"/>
                <w:sz w:val="18"/>
              </w:rPr>
              <w:t>Effect on agency</w:t>
            </w:r>
          </w:p>
          <w:p>
            <w:pPr>
              <w:spacing w:before="0" w:after="0" w:line="255" w:lineRule="atLeast"/>
            </w:pPr>
            <w:r>
              <w:rPr>
                <w:rFonts w:ascii="Times New Roman" w:hAnsi="Times New Roman"/>
                <w:color w:val="000000"/>
                <w:sz w:val="18"/>
              </w:rPr>
              <w:t>(Formerly 15Ak416.1)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 administrative agency must follow its own rules and regulations.</w:t>
            </w:r>
          </w:p>
        </w:tc>
      </w:tr>
    </w:tbl>
    <w:p>
      <w:pPr>
        <w:spacing w:before="0" w:after="0" w:line="240" w:lineRule="auto"/>
        <w:rPr>
          <w:sz w:val="20"/>
        </w:rPr>
      </w:pPr>
    </w:p>
    <w:tbl>
      <w:tblPr>
        <w:tblInd w:w="30" w:type="dxa"/>
        <w:tblLayout w:type="fixed"/>
      </w:tblPr>
      <w:tblGrid>
        <w:gridCol w:w="600"/>
        <w:gridCol w:w="4035"/>
      </w:tblGrid>
      <w:bookmarkStart w:id="96" w:name="co_headnoteId_2009190657017201903061220"/>
      <w:bookmarkStart w:id="97" w:name="co_anchor_2009190657018_1"/>
      <w:bookmarkStart w:id="98" w:name="co_headnotesTable_16_1"/>
      <w:tr>
        <w:tblPrEx/>
        <w:trPr/>
        <w:tc>
          <w:tcPr>
            <w:tcMar>
              <w:left w:w="30" w:type="dxa"/>
              <w:right w:w="30" w:type="dxa"/>
            </w:tcMar>
            <w:vAlign w:val="top"/>
          </w:tcPr>
          <w:p>
            <w:pPr>
              <w:spacing w:before="0" w:after="0" w:line="275" w:lineRule="atLeast"/>
            </w:pPr>
            <w:bookmarkStart w:id="99" w:name="co_anchor_F182009190657_1"/>
            <w:bookmarkStart w:id="100" w:name="co_anchor_headNote_[18]_1"/>
            <w:hyperlink w:anchor="co_anchor_B182009190657_1">
              <w:r>
                <w:rPr>
                  <w:rFonts w:ascii="Times New Roman" w:hAnsi="Times New Roman"/>
                  <w:b/>
                  <w:color w:val="000000"/>
                  <w:sz w:val="20"/>
                  <w:vertAlign w:val="superscript"/>
                </w:rPr>
                <w:t>[18]</w:t>
              </w:r>
            </w:hyperlink>
            <w:bookmarkEnd w:id="100"/>
            <w:bookmarkEnd w:id="99"/>
          </w:p>
        </w:tc>
        <w:tc>
          <w:tcPr>
            <w:tcMar>
              <w:left w:w="30" w:type="dxa"/>
              <w:right w:w="30" w:type="dxa"/>
            </w:tcMar>
            <w:vAlign w:val="top"/>
          </w:tcPr>
          <w:p>
            <w:pPr>
              <w:pBdr>
                <w:bottom w:val="none" w:space="2"/>
              </w:pBdr>
              <w:spacing w:before="0" w:after="0" w:line="275" w:lineRule="atLeast"/>
            </w:pPr>
            <w:hyperlink r:id="r185">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51" name="Picture 1" descr="Display Key Number Topics"/>
                  <a:graphic>
                    <a:graphicData uri="http://schemas.openxmlformats.org/drawingml/2006/picture">
                      <p:pic>
                        <p:nvPicPr>
                          <p:cNvPr id="52" name="Picture 1" descr="Display Key Number Topics"/>
                          <p:cNvPicPr/>
                        </p:nvPicPr>
                        <p:blipFill>
                          <a:blip r:embed="r18"/>
                          <a:srcRect/>
                          <a:stretch>
                            <a:fillRect/>
                          </a:stretch>
                        </p:blipFill>
                        <p:spPr>
                          <a:xfrm>
                            <a:off x="0" y="0"/>
                            <a:ext cx="133350" cy="76200"/>
                          </a:xfrm>
                          <a:prstGeom prst="rect"/>
                        </p:spPr>
                      </p:pic>
                    </a:graphicData>
                  </a:graphic>
                </wp:inline>
              </w:drawing>
            </w:r>
            <w:hyperlink r:id="r186">
              <w:r>
                <w:rPr>
                  <w:rFonts w:ascii="Times New Roman" w:hAnsi="Times New Roman"/>
                  <w:color w:val="000000"/>
                  <w:sz w:val="20"/>
                </w:rPr>
                <w:t>Statutory basis and limitation</w:t>
              </w:r>
            </w:hyperlink>
          </w:p>
          <w:p>
            <w:pPr>
              <w:pBdr>
                <w:bottom w:val="none" w:space="2"/>
              </w:pBdr>
              <w:spacing w:before="0" w:after="0" w:line="275" w:lineRule="atLeast"/>
            </w:pPr>
            <w:hyperlink r:id="r187">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53" name="Picture 1" descr="Display Key Number Topics"/>
                  <a:graphic>
                    <a:graphicData uri="http://schemas.openxmlformats.org/drawingml/2006/picture">
                      <p:pic>
                        <p:nvPicPr>
                          <p:cNvPr id="54" name="Picture 1" descr="Display Key Number Topics"/>
                          <p:cNvPicPr/>
                        </p:nvPicPr>
                        <p:blipFill>
                          <a:blip r:embed="r18"/>
                          <a:srcRect/>
                          <a:stretch>
                            <a:fillRect/>
                          </a:stretch>
                        </p:blipFill>
                        <p:spPr>
                          <a:xfrm>
                            <a:off x="0" y="0"/>
                            <a:ext cx="133350" cy="76200"/>
                          </a:xfrm>
                          <a:prstGeom prst="rect"/>
                        </p:spPr>
                      </p:pic>
                    </a:graphicData>
                  </a:graphic>
                </wp:inline>
              </w:drawing>
            </w:r>
            <w:hyperlink r:id="r188">
              <w:r>
                <w:rPr>
                  <w:rFonts w:ascii="Times New Roman" w:hAnsi="Times New Roman"/>
                  <w:color w:val="000000"/>
                  <w:sz w:val="20"/>
                </w:rPr>
                <w:t>Consistency with statute, statutory scheme, or legislative intent</w:t>
              </w:r>
            </w:hyperlink>
          </w:p>
        </w:tc>
      </w:tr>
      <w:bookmarkEnd w:id="98"/>
      <w:bookmarkEnd w:id="97"/>
      <w:bookmarkEnd w:id="9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9">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90">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191">
              <w:r>
                <w:rPr>
                  <w:rFonts w:ascii="Times New Roman" w:hAnsi="Times New Roman"/>
                  <w:color w:val="000000"/>
                  <w:sz w:val="18"/>
                </w:rPr>
                <w:t>15AIII(A)</w:t>
              </w:r>
            </w:hyperlink>
            <w:r>
              <w:rPr>
                <w:rFonts w:ascii="Times New Roman" w:hAnsi="Times New Roman"/>
                <w:color w:val="000000"/>
                <w:sz w:val="18"/>
              </w:rPr>
              <w:t>In General</w:t>
            </w:r>
          </w:p>
          <w:p>
            <w:pPr>
              <w:spacing w:before="0" w:after="0" w:line="255" w:lineRule="atLeast"/>
            </w:pPr>
            <w:hyperlink r:id="r192">
              <w:r>
                <w:rPr>
                  <w:rFonts w:ascii="Times New Roman" w:hAnsi="Times New Roman"/>
                  <w:color w:val="000000"/>
                  <w:sz w:val="18"/>
                </w:rPr>
                <w:t>15Ak1102</w:t>
              </w:r>
            </w:hyperlink>
            <w:r>
              <w:rPr>
                <w:rFonts w:ascii="Times New Roman" w:hAnsi="Times New Roman"/>
                <w:color w:val="000000"/>
                <w:sz w:val="18"/>
              </w:rPr>
              <w:t>Powers in General</w:t>
            </w:r>
          </w:p>
          <w:p>
            <w:pPr>
              <w:spacing w:before="0" w:after="0" w:line="255" w:lineRule="atLeast"/>
            </w:pPr>
            <w:hyperlink r:id="r193">
              <w:r>
                <w:rPr>
                  <w:rFonts w:ascii="Times New Roman" w:hAnsi="Times New Roman"/>
                  <w:color w:val="000000"/>
                  <w:sz w:val="18"/>
                </w:rPr>
                <w:t>15Ak1104</w:t>
              </w:r>
            </w:hyperlink>
            <w:r>
              <w:rPr>
                <w:rFonts w:ascii="Times New Roman" w:hAnsi="Times New Roman"/>
                <w:color w:val="000000"/>
                <w:sz w:val="18"/>
              </w:rPr>
              <w:t>Statutory basis and limitation</w:t>
            </w:r>
          </w:p>
          <w:p>
            <w:pPr>
              <w:spacing w:before="0" w:after="0" w:line="255" w:lineRule="atLeast"/>
            </w:pPr>
            <w:r>
              <w:rPr>
                <w:rFonts w:ascii="Times New Roman" w:hAnsi="Times New Roman"/>
                <w:color w:val="000000"/>
                <w:sz w:val="18"/>
              </w:rPr>
              <w:t>(Formerly 15Ak305)</w:t>
            </w:r>
          </w:p>
          <w:p>
            <w:pPr>
              <w:spacing w:before="0" w:after="0" w:line="255" w:lineRule="atLeast"/>
            </w:pPr>
            <w:hyperlink r:id="r194">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95">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196">
              <w:r>
                <w:rPr>
                  <w:rFonts w:ascii="Times New Roman" w:hAnsi="Times New Roman"/>
                  <w:color w:val="000000"/>
                  <w:sz w:val="18"/>
                </w:rPr>
                <w:t>15AIII(C)</w:t>
              </w:r>
            </w:hyperlink>
            <w:r>
              <w:rPr>
                <w:rFonts w:ascii="Times New Roman" w:hAnsi="Times New Roman"/>
                <w:color w:val="000000"/>
                <w:sz w:val="18"/>
              </w:rPr>
              <w:t>Rules, Regulations, and Other Policymaking</w:t>
            </w:r>
          </w:p>
          <w:p>
            <w:pPr>
              <w:spacing w:before="0" w:after="0" w:line="255" w:lineRule="atLeast"/>
            </w:pPr>
            <w:hyperlink r:id="r197">
              <w:r>
                <w:rPr>
                  <w:rFonts w:ascii="Times New Roman" w:hAnsi="Times New Roman"/>
                  <w:color w:val="000000"/>
                  <w:sz w:val="18"/>
                </w:rPr>
                <w:t>15AIII(C)7</w:t>
              </w:r>
            </w:hyperlink>
            <w:r>
              <w:rPr>
                <w:rFonts w:ascii="Times New Roman" w:hAnsi="Times New Roman"/>
                <w:color w:val="000000"/>
                <w:sz w:val="18"/>
              </w:rPr>
              <w:t>Validity</w:t>
            </w:r>
          </w:p>
          <w:p>
            <w:pPr>
              <w:spacing w:before="0" w:after="0" w:line="255" w:lineRule="atLeast"/>
            </w:pPr>
            <w:hyperlink r:id="r198">
              <w:r>
                <w:rPr>
                  <w:rFonts w:ascii="Times New Roman" w:hAnsi="Times New Roman"/>
                  <w:color w:val="000000"/>
                  <w:sz w:val="18"/>
                </w:rPr>
                <w:t>15Ak1295</w:t>
              </w:r>
            </w:hyperlink>
            <w:r>
              <w:rPr>
                <w:rFonts w:ascii="Times New Roman" w:hAnsi="Times New Roman"/>
                <w:color w:val="000000"/>
                <w:sz w:val="18"/>
              </w:rPr>
              <w:t>Consistency with statute, statutory scheme, or legislative intent</w:t>
            </w:r>
          </w:p>
          <w:p>
            <w:pPr>
              <w:spacing w:before="0" w:after="0" w:line="255" w:lineRule="atLeast"/>
            </w:pPr>
            <w:r>
              <w:rPr>
                <w:rFonts w:ascii="Times New Roman" w:hAnsi="Times New Roman"/>
                <w:color w:val="000000"/>
                <w:sz w:val="18"/>
              </w:rPr>
              <w:t>(Formerly 15Ak387)</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 agency must comply with its governing statute, in both letter and spirit, and agency regulations which contradict the terms of a governing statute exceed the agency's authority.</w:t>
            </w:r>
          </w:p>
          <w:bookmarkStart w:id="101" w:name="co_headnoteId_2009190657018201903061220"/>
          <w:p>
            <w:pPr>
              <w:spacing w:before="200" w:after="0" w:line="275" w:lineRule="atLeast"/>
              <w:jc w:val="both"/>
            </w:pPr>
            <w:hyperlink r:id="r199">
              <w:r>
                <w:rPr>
                  <w:rFonts w:ascii="Times New Roman" w:hAnsi="Times New Roman"/>
                  <w:color w:val="000000"/>
                  <w:sz w:val="20"/>
                </w:rPr>
                <w:t>1 Cases that cite this headnote</w:t>
              </w:r>
            </w:hyperlink>
          </w:p>
          <w:bookmarkEnd w:id="101"/>
        </w:tc>
      </w:tr>
    </w:tbl>
    <w:p>
      <w:pPr>
        <w:spacing w:before="0" w:after="0" w:line="240" w:lineRule="auto"/>
        <w:rPr>
          <w:sz w:val="20"/>
        </w:rPr>
      </w:pPr>
    </w:p>
    <w:tbl>
      <w:tblPr>
        <w:tblInd w:w="30" w:type="dxa"/>
        <w:tblLayout w:type="fixed"/>
      </w:tblPr>
      <w:tblGrid>
        <w:gridCol w:w="600"/>
        <w:gridCol w:w="4035"/>
      </w:tblGrid>
      <w:bookmarkStart w:id="102" w:name="co_anchor_2009190657019_1"/>
      <w:bookmarkStart w:id="103" w:name="co_headnotesTable_17_1"/>
      <w:tr>
        <w:tblPrEx/>
        <w:trPr/>
        <w:tc>
          <w:tcPr>
            <w:tcMar>
              <w:left w:w="30" w:type="dxa"/>
              <w:right w:w="30" w:type="dxa"/>
            </w:tcMar>
            <w:vAlign w:val="top"/>
          </w:tcPr>
          <w:p>
            <w:pPr>
              <w:spacing w:before="0" w:after="0" w:line="275" w:lineRule="atLeast"/>
            </w:pPr>
            <w:bookmarkStart w:id="104" w:name="co_anchor_F192009190657_1"/>
            <w:bookmarkStart w:id="105" w:name="co_anchor_headNote_[19]_1"/>
            <w:hyperlink w:anchor="co_anchor_B192009190657_1">
              <w:r>
                <w:rPr>
                  <w:rFonts w:ascii="Times New Roman" w:hAnsi="Times New Roman"/>
                  <w:b/>
                  <w:color w:val="000000"/>
                  <w:sz w:val="20"/>
                  <w:vertAlign w:val="superscript"/>
                </w:rPr>
                <w:t>[19]</w:t>
              </w:r>
            </w:hyperlink>
            <w:bookmarkEnd w:id="105"/>
            <w:bookmarkEnd w:id="104"/>
          </w:p>
        </w:tc>
        <w:tc>
          <w:tcPr>
            <w:tcMar>
              <w:left w:w="30" w:type="dxa"/>
              <w:right w:w="30" w:type="dxa"/>
            </w:tcMar>
            <w:vAlign w:val="top"/>
          </w:tcPr>
          <w:p>
            <w:pPr>
              <w:pBdr>
                <w:bottom w:val="none" w:space="2"/>
              </w:pBdr>
              <w:spacing w:before="0" w:after="0" w:line="275" w:lineRule="atLeast"/>
            </w:pPr>
            <w:hyperlink r:id="r200">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55" name="Picture 1" descr="Display Key Number Topics"/>
                  <a:graphic>
                    <a:graphicData uri="http://schemas.openxmlformats.org/drawingml/2006/picture">
                      <p:pic>
                        <p:nvPicPr>
                          <p:cNvPr id="56" name="Picture 1" descr="Display Key Number Topics"/>
                          <p:cNvPicPr/>
                        </p:nvPicPr>
                        <p:blipFill>
                          <a:blip r:embed="r18"/>
                          <a:srcRect/>
                          <a:stretch>
                            <a:fillRect/>
                          </a:stretch>
                        </p:blipFill>
                        <p:spPr>
                          <a:xfrm>
                            <a:off x="0" y="0"/>
                            <a:ext cx="133350" cy="76200"/>
                          </a:xfrm>
                          <a:prstGeom prst="rect"/>
                        </p:spPr>
                      </p:pic>
                    </a:graphicData>
                  </a:graphic>
                </wp:inline>
              </w:drawing>
            </w:r>
            <w:hyperlink r:id="r201">
              <w:r>
                <w:rPr>
                  <w:rFonts w:ascii="Times New Roman" w:hAnsi="Times New Roman"/>
                  <w:color w:val="000000"/>
                  <w:sz w:val="20"/>
                </w:rPr>
                <w:t>Plain language;  plain, ordinary, or common meaning</w:t>
              </w:r>
            </w:hyperlink>
          </w:p>
        </w:tc>
      </w:tr>
      <w:bookmarkEnd w:id="103"/>
      <w:bookmarkEnd w:id="10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2">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203">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204">
              <w:r>
                <w:rPr>
                  <w:rFonts w:ascii="Times New Roman" w:hAnsi="Times New Roman"/>
                  <w:color w:val="000000"/>
                  <w:sz w:val="18"/>
                </w:rPr>
                <w:t>15AIII(C)</w:t>
              </w:r>
            </w:hyperlink>
            <w:r>
              <w:rPr>
                <w:rFonts w:ascii="Times New Roman" w:hAnsi="Times New Roman"/>
                <w:color w:val="000000"/>
                <w:sz w:val="18"/>
              </w:rPr>
              <w:t>Rules, Regulations, and Other Policymaking</w:t>
            </w:r>
          </w:p>
          <w:p>
            <w:pPr>
              <w:spacing w:before="0" w:after="0" w:line="255" w:lineRule="atLeast"/>
            </w:pPr>
            <w:hyperlink r:id="r205">
              <w:r>
                <w:rPr>
                  <w:rFonts w:ascii="Times New Roman" w:hAnsi="Times New Roman"/>
                  <w:color w:val="000000"/>
                  <w:sz w:val="18"/>
                </w:rPr>
                <w:t>15AIII(C)4</w:t>
              </w:r>
            </w:hyperlink>
            <w:r>
              <w:rPr>
                <w:rFonts w:ascii="Times New Roman" w:hAnsi="Times New Roman"/>
                <w:color w:val="000000"/>
                <w:sz w:val="18"/>
              </w:rPr>
              <w:t>Construction</w:t>
            </w:r>
          </w:p>
          <w:p>
            <w:pPr>
              <w:spacing w:before="0" w:after="0" w:line="255" w:lineRule="atLeast"/>
            </w:pPr>
            <w:hyperlink r:id="r206">
              <w:r>
                <w:rPr>
                  <w:rFonts w:ascii="Times New Roman" w:hAnsi="Times New Roman"/>
                  <w:color w:val="000000"/>
                  <w:sz w:val="18"/>
                </w:rPr>
                <w:t>15Ak1242</w:t>
              </w:r>
            </w:hyperlink>
            <w:r>
              <w:rPr>
                <w:rFonts w:ascii="Times New Roman" w:hAnsi="Times New Roman"/>
                <w:color w:val="000000"/>
                <w:sz w:val="18"/>
              </w:rPr>
              <w:t>Plain language;  plain, ordinary, or common meaning</w:t>
            </w:r>
          </w:p>
          <w:p>
            <w:pPr>
              <w:spacing w:before="0" w:after="0" w:line="255" w:lineRule="atLeast"/>
            </w:pPr>
            <w:r>
              <w:rPr>
                <w:rFonts w:ascii="Times New Roman" w:hAnsi="Times New Roman"/>
                <w:color w:val="000000"/>
                <w:sz w:val="18"/>
              </w:rPr>
              <w:t>(Formerly 15Ak412.1)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interpreting agency rules, where possible, courts ascribe the plain and ordinary meanings to words used.</w:t>
            </w:r>
          </w:p>
          <w:bookmarkStart w:id="106" w:name="co_headnoteId_2009190657019201903061220"/>
          <w:p>
            <w:pPr>
              <w:spacing w:before="200" w:after="0" w:line="275" w:lineRule="atLeast"/>
              <w:jc w:val="both"/>
            </w:pPr>
            <w:hyperlink r:id="r207">
              <w:r>
                <w:rPr>
                  <w:rFonts w:ascii="Times New Roman" w:hAnsi="Times New Roman"/>
                  <w:color w:val="000000"/>
                  <w:sz w:val="20"/>
                </w:rPr>
                <w:t>3 Cases that cite this headnote</w:t>
              </w:r>
            </w:hyperlink>
          </w:p>
          <w:bookmarkEnd w:id="106"/>
        </w:tc>
      </w:tr>
    </w:tbl>
    <w:p>
      <w:pPr>
        <w:spacing w:before="0" w:after="0" w:line="240" w:lineRule="auto"/>
        <w:rPr>
          <w:sz w:val="20"/>
        </w:rPr>
      </w:pPr>
    </w:p>
    <w:tbl>
      <w:tblPr>
        <w:tblInd w:w="30" w:type="dxa"/>
        <w:tblLayout w:type="fixed"/>
      </w:tblPr>
      <w:tblGrid>
        <w:gridCol w:w="600"/>
        <w:gridCol w:w="4035"/>
      </w:tblGrid>
      <w:bookmarkStart w:id="107" w:name="co_anchor_2009190657020_1"/>
      <w:bookmarkStart w:id="108" w:name="co_headnotesTable_18_1"/>
      <w:tr>
        <w:tblPrEx/>
        <w:trPr/>
        <w:tc>
          <w:tcPr>
            <w:tcMar>
              <w:left w:w="30" w:type="dxa"/>
              <w:right w:w="30" w:type="dxa"/>
            </w:tcMar>
            <w:vAlign w:val="top"/>
          </w:tcPr>
          <w:p>
            <w:pPr>
              <w:spacing w:before="0" w:after="0" w:line="275" w:lineRule="atLeast"/>
            </w:pPr>
            <w:bookmarkStart w:id="109" w:name="co_anchor_F202009190657_1"/>
            <w:bookmarkStart w:id="110" w:name="co_anchor_headNote_[20]_1"/>
            <w:hyperlink w:anchor="co_anchor_B202009190657_1">
              <w:r>
                <w:rPr>
                  <w:rFonts w:ascii="Times New Roman" w:hAnsi="Times New Roman"/>
                  <w:b/>
                  <w:color w:val="000000"/>
                  <w:sz w:val="20"/>
                  <w:vertAlign w:val="superscript"/>
                </w:rPr>
                <w:t>[20]</w:t>
              </w:r>
            </w:hyperlink>
            <w:bookmarkEnd w:id="110"/>
            <w:bookmarkEnd w:id="109"/>
          </w:p>
        </w:tc>
        <w:tc>
          <w:tcPr>
            <w:tcMar>
              <w:left w:w="30" w:type="dxa"/>
              <w:right w:w="30" w:type="dxa"/>
            </w:tcMar>
            <w:vAlign w:val="top"/>
          </w:tcPr>
          <w:p>
            <w:pPr>
              <w:pBdr>
                <w:bottom w:val="none" w:space="2"/>
              </w:pBdr>
              <w:spacing w:before="0" w:after="0" w:line="275" w:lineRule="atLeast"/>
            </w:pPr>
            <w:hyperlink r:id="r20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57" name="Picture 1" descr="Display Key Number Topics"/>
                  <a:graphic>
                    <a:graphicData uri="http://schemas.openxmlformats.org/drawingml/2006/picture">
                      <p:pic>
                        <p:nvPicPr>
                          <p:cNvPr id="58" name="Picture 1" descr="Display Key Number Topics"/>
                          <p:cNvPicPr/>
                        </p:nvPicPr>
                        <p:blipFill>
                          <a:blip r:embed="r18"/>
                          <a:srcRect/>
                          <a:stretch>
                            <a:fillRect/>
                          </a:stretch>
                        </p:blipFill>
                        <p:spPr>
                          <a:xfrm>
                            <a:off x="0" y="0"/>
                            <a:ext cx="133350" cy="76200"/>
                          </a:xfrm>
                          <a:prstGeom prst="rect"/>
                        </p:spPr>
                      </p:pic>
                    </a:graphicData>
                  </a:graphic>
                </wp:inline>
              </w:drawing>
            </w:r>
            <w:hyperlink r:id="r209">
              <w:r>
                <w:rPr>
                  <w:rFonts w:ascii="Times New Roman" w:hAnsi="Times New Roman"/>
                  <w:color w:val="000000"/>
                  <w:sz w:val="20"/>
                </w:rPr>
                <w:t>Rule or regulation as a whole;  relation of parts to whole and one another</w:t>
              </w:r>
            </w:hyperlink>
          </w:p>
        </w:tc>
      </w:tr>
      <w:bookmarkEnd w:id="108"/>
      <w:bookmarkEnd w:id="10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0">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211">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212">
              <w:r>
                <w:rPr>
                  <w:rFonts w:ascii="Times New Roman" w:hAnsi="Times New Roman"/>
                  <w:color w:val="000000"/>
                  <w:sz w:val="18"/>
                </w:rPr>
                <w:t>15AIII(C)</w:t>
              </w:r>
            </w:hyperlink>
            <w:r>
              <w:rPr>
                <w:rFonts w:ascii="Times New Roman" w:hAnsi="Times New Roman"/>
                <w:color w:val="000000"/>
                <w:sz w:val="18"/>
              </w:rPr>
              <w:t>Rules, Regulations, and Other Policymaking</w:t>
            </w:r>
          </w:p>
          <w:p>
            <w:pPr>
              <w:spacing w:before="0" w:after="0" w:line="255" w:lineRule="atLeast"/>
            </w:pPr>
            <w:hyperlink r:id="r213">
              <w:r>
                <w:rPr>
                  <w:rFonts w:ascii="Times New Roman" w:hAnsi="Times New Roman"/>
                  <w:color w:val="000000"/>
                  <w:sz w:val="18"/>
                </w:rPr>
                <w:t>15AIII(C)4</w:t>
              </w:r>
            </w:hyperlink>
            <w:r>
              <w:rPr>
                <w:rFonts w:ascii="Times New Roman" w:hAnsi="Times New Roman"/>
                <w:color w:val="000000"/>
                <w:sz w:val="18"/>
              </w:rPr>
              <w:t>Construction</w:t>
            </w:r>
          </w:p>
          <w:p>
            <w:pPr>
              <w:spacing w:before="0" w:after="0" w:line="255" w:lineRule="atLeast"/>
            </w:pPr>
            <w:hyperlink r:id="r214">
              <w:r>
                <w:rPr>
                  <w:rFonts w:ascii="Times New Roman" w:hAnsi="Times New Roman"/>
                  <w:color w:val="000000"/>
                  <w:sz w:val="18"/>
                </w:rPr>
                <w:t>15Ak1245</w:t>
              </w:r>
            </w:hyperlink>
            <w:r>
              <w:rPr>
                <w:rFonts w:ascii="Times New Roman" w:hAnsi="Times New Roman"/>
                <w:color w:val="000000"/>
                <w:sz w:val="18"/>
              </w:rPr>
              <w:t>Rule or regulation as a whole;  relation of parts to whole and one another</w:t>
            </w:r>
          </w:p>
          <w:p>
            <w:pPr>
              <w:spacing w:before="0" w:after="0" w:line="255" w:lineRule="atLeast"/>
            </w:pPr>
            <w:r>
              <w:rPr>
                <w:rFonts w:ascii="Times New Roman" w:hAnsi="Times New Roman"/>
                <w:color w:val="000000"/>
                <w:sz w:val="18"/>
              </w:rPr>
              <w:t>(Formerly 15Ak412.1)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interpreting an agency rule, courts look at the rule they are construing as a whole rather than in segments.</w:t>
            </w:r>
          </w:p>
          <w:bookmarkStart w:id="111" w:name="co_headnoteId_2009190657020201903061220"/>
          <w:p>
            <w:pPr>
              <w:spacing w:before="200" w:after="0" w:line="275" w:lineRule="atLeast"/>
              <w:jc w:val="both"/>
            </w:pPr>
            <w:hyperlink r:id="r215">
              <w:r>
                <w:rPr>
                  <w:rFonts w:ascii="Times New Roman" w:hAnsi="Times New Roman"/>
                  <w:color w:val="000000"/>
                  <w:sz w:val="20"/>
                </w:rPr>
                <w:t>1 Cases that cite this headnote</w:t>
              </w:r>
            </w:hyperlink>
          </w:p>
          <w:bookmarkEnd w:id="111"/>
        </w:tc>
      </w:tr>
    </w:tbl>
    <w:p>
      <w:pPr>
        <w:spacing w:before="0" w:after="0" w:line="240" w:lineRule="auto"/>
        <w:rPr>
          <w:sz w:val="20"/>
        </w:rPr>
      </w:pPr>
    </w:p>
    <w:tbl>
      <w:tblPr>
        <w:tblInd w:w="30" w:type="dxa"/>
        <w:tblLayout w:type="fixed"/>
      </w:tblPr>
      <w:tblGrid>
        <w:gridCol w:w="600"/>
        <w:gridCol w:w="4035"/>
      </w:tblGrid>
      <w:bookmarkStart w:id="112" w:name="co_anchor_2009190657021_1"/>
      <w:bookmarkStart w:id="113" w:name="co_headnotesTable_19_1"/>
      <w:tr>
        <w:tblPrEx/>
        <w:trPr/>
        <w:tc>
          <w:tcPr>
            <w:tcMar>
              <w:left w:w="30" w:type="dxa"/>
              <w:right w:w="30" w:type="dxa"/>
            </w:tcMar>
            <w:vAlign w:val="top"/>
          </w:tcPr>
          <w:p>
            <w:pPr>
              <w:spacing w:before="0" w:after="0" w:line="275" w:lineRule="atLeast"/>
            </w:pPr>
            <w:bookmarkStart w:id="114" w:name="co_anchor_F212009190657_1"/>
            <w:bookmarkStart w:id="115" w:name="co_anchor_headNote_[21]_1"/>
            <w:hyperlink w:anchor="co_anchor_B212009190657_1">
              <w:r>
                <w:rPr>
                  <w:rFonts w:ascii="Times New Roman" w:hAnsi="Times New Roman"/>
                  <w:b/>
                  <w:color w:val="000000"/>
                  <w:sz w:val="20"/>
                  <w:vertAlign w:val="superscript"/>
                </w:rPr>
                <w:t>[21]</w:t>
              </w:r>
            </w:hyperlink>
            <w:bookmarkEnd w:id="115"/>
            <w:bookmarkEnd w:id="114"/>
          </w:p>
        </w:tc>
        <w:tc>
          <w:tcPr>
            <w:tcMar>
              <w:left w:w="30" w:type="dxa"/>
              <w:right w:w="30" w:type="dxa"/>
            </w:tcMar>
            <w:vAlign w:val="top"/>
          </w:tcPr>
          <w:p>
            <w:pPr>
              <w:pBdr>
                <w:bottom w:val="none" w:space="2"/>
              </w:pBdr>
              <w:spacing w:before="0" w:after="0" w:line="275" w:lineRule="atLeast"/>
            </w:pPr>
            <w:hyperlink r:id="r216">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59" name="Picture 1" descr="Display Key Number Topics"/>
                  <a:graphic>
                    <a:graphicData uri="http://schemas.openxmlformats.org/drawingml/2006/picture">
                      <p:pic>
                        <p:nvPicPr>
                          <p:cNvPr id="60" name="Picture 1" descr="Display Key Number Topics"/>
                          <p:cNvPicPr/>
                        </p:nvPicPr>
                        <p:blipFill>
                          <a:blip r:embed="r18"/>
                          <a:srcRect/>
                          <a:stretch>
                            <a:fillRect/>
                          </a:stretch>
                        </p:blipFill>
                        <p:spPr>
                          <a:xfrm>
                            <a:off x="0" y="0"/>
                            <a:ext cx="133350" cy="76200"/>
                          </a:xfrm>
                          <a:prstGeom prst="rect"/>
                        </p:spPr>
                      </p:pic>
                    </a:graphicData>
                  </a:graphic>
                </wp:inline>
              </w:drawing>
            </w:r>
            <w:hyperlink r:id="r217">
              <w:r>
                <w:rPr>
                  <w:rFonts w:ascii="Times New Roman" w:hAnsi="Times New Roman"/>
                  <w:color w:val="000000"/>
                  <w:sz w:val="20"/>
                </w:rPr>
                <w:t>Relationship of agency with rule or statute in general</w:t>
              </w:r>
            </w:hyperlink>
          </w:p>
          <w:p>
            <w:pPr>
              <w:pBdr>
                <w:bottom w:val="none" w:space="2"/>
              </w:pBdr>
              <w:spacing w:before="0" w:after="0" w:line="275" w:lineRule="atLeast"/>
            </w:pPr>
            <w:hyperlink r:id="r218">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61" name="Picture 1" descr="Display Key Number Topics"/>
                  <a:graphic>
                    <a:graphicData uri="http://schemas.openxmlformats.org/drawingml/2006/picture">
                      <p:pic>
                        <p:nvPicPr>
                          <p:cNvPr id="62" name="Picture 1" descr="Display Key Number Topics"/>
                          <p:cNvPicPr/>
                        </p:nvPicPr>
                        <p:blipFill>
                          <a:blip r:embed="r18"/>
                          <a:srcRect/>
                          <a:stretch>
                            <a:fillRect/>
                          </a:stretch>
                        </p:blipFill>
                        <p:spPr>
                          <a:xfrm>
                            <a:off x="0" y="0"/>
                            <a:ext cx="133350" cy="76200"/>
                          </a:xfrm>
                          <a:prstGeom prst="rect"/>
                        </p:spPr>
                      </p:pic>
                    </a:graphicData>
                  </a:graphic>
                </wp:inline>
              </w:drawing>
            </w:r>
            <w:hyperlink r:id="r219">
              <w:r>
                <w:rPr>
                  <w:rFonts w:ascii="Times New Roman" w:hAnsi="Times New Roman"/>
                  <w:color w:val="000000"/>
                  <w:sz w:val="20"/>
                </w:rPr>
                <w:t>Erroneous or unreasonable construction;  conflict with rule or statute</w:t>
              </w:r>
            </w:hyperlink>
          </w:p>
        </w:tc>
      </w:tr>
      <w:bookmarkEnd w:id="113"/>
      <w:bookmarkEnd w:id="11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0">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221">
              <w:r>
                <w:rPr>
                  <w:rFonts w:ascii="Times New Roman" w:hAnsi="Times New Roman"/>
                  <w:color w:val="000000"/>
                  <w:sz w:val="18"/>
                </w:rPr>
                <w:t>15AVIII</w:t>
              </w:r>
            </w:hyperlink>
            <w:r>
              <w:rPr>
                <w:rFonts w:ascii="Times New Roman" w:hAnsi="Times New Roman"/>
                <w:color w:val="000000"/>
                <w:sz w:val="18"/>
              </w:rPr>
              <w:t>Administrative Construction of Rules and Regulations</w:t>
            </w:r>
          </w:p>
          <w:p>
            <w:pPr>
              <w:spacing w:before="0" w:after="0" w:line="255" w:lineRule="atLeast"/>
            </w:pPr>
            <w:hyperlink r:id="r222">
              <w:r>
                <w:rPr>
                  <w:rFonts w:ascii="Times New Roman" w:hAnsi="Times New Roman"/>
                  <w:color w:val="000000"/>
                  <w:sz w:val="18"/>
                </w:rPr>
                <w:t>15Ak2404</w:t>
              </w:r>
            </w:hyperlink>
            <w:r>
              <w:rPr>
                <w:rFonts w:ascii="Times New Roman" w:hAnsi="Times New Roman"/>
                <w:color w:val="000000"/>
                <w:sz w:val="18"/>
              </w:rPr>
              <w:t>Deference to Agency in General</w:t>
            </w:r>
          </w:p>
          <w:p>
            <w:pPr>
              <w:spacing w:before="0" w:after="0" w:line="255" w:lineRule="atLeast"/>
            </w:pPr>
            <w:hyperlink r:id="r223">
              <w:r>
                <w:rPr>
                  <w:rFonts w:ascii="Times New Roman" w:hAnsi="Times New Roman"/>
                  <w:color w:val="000000"/>
                  <w:sz w:val="18"/>
                </w:rPr>
                <w:t>15Ak2406</w:t>
              </w:r>
            </w:hyperlink>
            <w:r>
              <w:rPr>
                <w:rFonts w:ascii="Times New Roman" w:hAnsi="Times New Roman"/>
                <w:color w:val="000000"/>
                <w:sz w:val="18"/>
              </w:rPr>
              <w:t>Relationship of agency with rule or statute in general</w:t>
            </w:r>
          </w:p>
          <w:p>
            <w:pPr>
              <w:spacing w:before="0" w:after="0" w:line="255" w:lineRule="atLeast"/>
            </w:pPr>
            <w:r>
              <w:rPr>
                <w:rFonts w:ascii="Times New Roman" w:hAnsi="Times New Roman"/>
                <w:color w:val="000000"/>
                <w:sz w:val="18"/>
              </w:rPr>
              <w:t>(Formerly 15Ak413)</w:t>
            </w:r>
          </w:p>
          <w:p>
            <w:pPr>
              <w:spacing w:before="0" w:after="0" w:line="255" w:lineRule="atLeast"/>
            </w:pPr>
            <w:hyperlink r:id="r224">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225">
              <w:r>
                <w:rPr>
                  <w:rFonts w:ascii="Times New Roman" w:hAnsi="Times New Roman"/>
                  <w:color w:val="000000"/>
                  <w:sz w:val="18"/>
                </w:rPr>
                <w:t>15AVIII</w:t>
              </w:r>
            </w:hyperlink>
            <w:r>
              <w:rPr>
                <w:rFonts w:ascii="Times New Roman" w:hAnsi="Times New Roman"/>
                <w:color w:val="000000"/>
                <w:sz w:val="18"/>
              </w:rPr>
              <w:t>Administrative Construction of Rules and Regulations</w:t>
            </w:r>
          </w:p>
          <w:p>
            <w:pPr>
              <w:spacing w:before="0" w:after="0" w:line="255" w:lineRule="atLeast"/>
            </w:pPr>
            <w:hyperlink r:id="r226">
              <w:r>
                <w:rPr>
                  <w:rFonts w:ascii="Times New Roman" w:hAnsi="Times New Roman"/>
                  <w:color w:val="000000"/>
                  <w:sz w:val="18"/>
                </w:rPr>
                <w:t>15Ak2412</w:t>
              </w:r>
            </w:hyperlink>
            <w:r>
              <w:rPr>
                <w:rFonts w:ascii="Times New Roman" w:hAnsi="Times New Roman"/>
                <w:color w:val="000000"/>
                <w:sz w:val="18"/>
              </w:rPr>
              <w:t>Erroneous or unreasonable construction;  conflict with rule or statute</w:t>
            </w:r>
          </w:p>
          <w:p>
            <w:pPr>
              <w:spacing w:before="0" w:after="0" w:line="255" w:lineRule="atLeast"/>
            </w:pPr>
            <w:r>
              <w:rPr>
                <w:rFonts w:ascii="Times New Roman" w:hAnsi="Times New Roman"/>
                <w:color w:val="000000"/>
                <w:sz w:val="18"/>
              </w:rPr>
              <w:t>(Formerly 15Ak413)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While courts accord deference to an agency's interpretation of its own regulations, that deference is not total; courts still must examine the agency's interpretation to determine if it is consistent with the language of the regulation and with the purpose which the regulation is intended to serve.</w:t>
            </w:r>
          </w:p>
          <w:bookmarkStart w:id="116" w:name="co_headnoteId_2009190657021201903061220"/>
          <w:p>
            <w:pPr>
              <w:spacing w:before="200" w:after="0" w:line="275" w:lineRule="atLeast"/>
              <w:jc w:val="both"/>
            </w:pPr>
            <w:hyperlink r:id="r227">
              <w:r>
                <w:rPr>
                  <w:rFonts w:ascii="Times New Roman" w:hAnsi="Times New Roman"/>
                  <w:color w:val="000000"/>
                  <w:sz w:val="20"/>
                </w:rPr>
                <w:t>1 Cases that cite this headnote</w:t>
              </w:r>
            </w:hyperlink>
          </w:p>
          <w:bookmarkEnd w:id="116"/>
        </w:tc>
      </w:tr>
    </w:tbl>
    <w:p>
      <w:pPr>
        <w:spacing w:before="0" w:after="0" w:line="240" w:lineRule="auto"/>
        <w:rPr>
          <w:sz w:val="20"/>
        </w:rPr>
      </w:pPr>
    </w:p>
    <w:tbl>
      <w:tblPr>
        <w:tblInd w:w="30" w:type="dxa"/>
        <w:tblLayout w:type="fixed"/>
      </w:tblPr>
      <w:tblGrid>
        <w:gridCol w:w="600"/>
        <w:gridCol w:w="4035"/>
      </w:tblGrid>
      <w:bookmarkStart w:id="117" w:name="co_anchor_2009190657022_1"/>
      <w:bookmarkStart w:id="118" w:name="co_headnotesTable_20_1"/>
      <w:tr>
        <w:tblPrEx/>
        <w:trPr/>
        <w:tc>
          <w:tcPr>
            <w:tcMar>
              <w:left w:w="30" w:type="dxa"/>
              <w:right w:w="30" w:type="dxa"/>
            </w:tcMar>
            <w:vAlign w:val="top"/>
          </w:tcPr>
          <w:p>
            <w:pPr>
              <w:spacing w:before="0" w:after="0" w:line="275" w:lineRule="atLeast"/>
            </w:pPr>
            <w:bookmarkStart w:id="119" w:name="co_anchor_F222009190657_1"/>
            <w:bookmarkStart w:id="120" w:name="co_anchor_headNote_[22]_1"/>
            <w:hyperlink w:anchor="co_anchor_B222009190657_1">
              <w:r>
                <w:rPr>
                  <w:rFonts w:ascii="Times New Roman" w:hAnsi="Times New Roman"/>
                  <w:b/>
                  <w:color w:val="000000"/>
                  <w:sz w:val="20"/>
                  <w:vertAlign w:val="superscript"/>
                </w:rPr>
                <w:t>[22]</w:t>
              </w:r>
            </w:hyperlink>
            <w:bookmarkEnd w:id="120"/>
            <w:bookmarkEnd w:id="119"/>
          </w:p>
        </w:tc>
        <w:tc>
          <w:tcPr>
            <w:tcMar>
              <w:left w:w="30" w:type="dxa"/>
              <w:right w:w="30" w:type="dxa"/>
            </w:tcMar>
            <w:vAlign w:val="top"/>
          </w:tcPr>
          <w:p>
            <w:pPr>
              <w:pBdr>
                <w:bottom w:val="none" w:space="2"/>
              </w:pBdr>
              <w:spacing w:before="0" w:after="0" w:line="275" w:lineRule="atLeast"/>
            </w:pPr>
            <w:hyperlink r:id="r228">
              <w:r>
                <w:rPr>
                  <w:rFonts w:ascii="Times New Roman" w:hAnsi="Times New Roman"/>
                  <w:b/>
                  <w:color w:val="000000"/>
                  <w:sz w:val="20"/>
                </w:rPr>
                <w:t>Water Law</w:t>
              </w:r>
            </w:hyperlink>
            <w:r>
              <w:rPr>
                <w:rFonts w:ascii="Times New Roman" w:hAnsi="Times New Roman"/>
                <w:color w:val="000000"/>
                <w:sz w:val="20"/>
              </w:rPr>
              <w:drawing>
                <wp:inline>
                  <wp:extent cx="133350" cy="76200"/>
                  <wp:docPr id="63" name="Picture 1" descr="Display Key Number Topics"/>
                  <a:graphic>
                    <a:graphicData uri="http://schemas.openxmlformats.org/drawingml/2006/picture">
                      <p:pic>
                        <p:nvPicPr>
                          <p:cNvPr id="64" name="Picture 1" descr="Display Key Number Topics"/>
                          <p:cNvPicPr/>
                        </p:nvPicPr>
                        <p:blipFill>
                          <a:blip r:embed="r18"/>
                          <a:srcRect/>
                          <a:stretch>
                            <a:fillRect/>
                          </a:stretch>
                        </p:blipFill>
                        <p:spPr>
                          <a:xfrm>
                            <a:off x="0" y="0"/>
                            <a:ext cx="133350" cy="76200"/>
                          </a:xfrm>
                          <a:prstGeom prst="rect"/>
                        </p:spPr>
                      </p:pic>
                    </a:graphicData>
                  </a:graphic>
                </wp:inline>
              </w:drawing>
            </w:r>
            <w:hyperlink r:id="r229">
              <w:r>
                <w:rPr>
                  <w:rFonts w:ascii="Times New Roman" w:hAnsi="Times New Roman"/>
                  <w:color w:val="000000"/>
                  <w:sz w:val="20"/>
                </w:rPr>
                <w:t>Judicial intervention or review</w:t>
              </w:r>
            </w:hyperlink>
          </w:p>
        </w:tc>
      </w:tr>
      <w:bookmarkEnd w:id="118"/>
      <w:bookmarkEnd w:id="11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1">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232">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233">
              <w:r>
                <w:rPr>
                  <w:rFonts w:ascii="Times New Roman" w:hAnsi="Times New Roman"/>
                  <w:color w:val="000000"/>
                  <w:sz w:val="18"/>
                </w:rPr>
                <w:t>405k1113</w:t>
              </w:r>
            </w:hyperlink>
            <w:r>
              <w:rPr>
                <w:rFonts w:ascii="Times New Roman" w:hAnsi="Times New Roman"/>
                <w:color w:val="000000"/>
                <w:sz w:val="18"/>
              </w:rPr>
              <w:t>Judicial intervention or review</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If comment made by town in its brief, that Department of Environmental Services (DES) should have developed stringent set of permitting standards for an applicant to meet, constituted an argument, town waived such argument due to its failure to adequately brief it, in appeal of decision by DES to grant a large groundwater withdrawal permit.</w:t>
            </w:r>
          </w:p>
          <w:bookmarkStart w:id="121" w:name="co_headnoteId_2009190657022201903061220"/>
          <w:p>
            <w:pPr>
              <w:spacing w:before="200" w:after="0" w:line="275" w:lineRule="atLeast"/>
              <w:jc w:val="both"/>
            </w:pPr>
            <w:hyperlink r:id="r234">
              <w:r>
                <w:rPr>
                  <w:rFonts w:ascii="Times New Roman" w:hAnsi="Times New Roman"/>
                  <w:color w:val="000000"/>
                  <w:sz w:val="20"/>
                </w:rPr>
                <w:t>1 Cases that cite this headnote</w:t>
              </w:r>
            </w:hyperlink>
          </w:p>
          <w:bookmarkEnd w:id="121"/>
        </w:tc>
      </w:tr>
    </w:tbl>
    <w:p>
      <w:pPr>
        <w:spacing w:before="0" w:after="0" w:line="240" w:lineRule="auto"/>
        <w:rPr>
          <w:sz w:val="20"/>
        </w:rPr>
      </w:pPr>
    </w:p>
    <w:tbl>
      <w:tblPr>
        <w:tblInd w:w="30" w:type="dxa"/>
        <w:tblLayout w:type="fixed"/>
      </w:tblPr>
      <w:tblGrid>
        <w:gridCol w:w="600"/>
        <w:gridCol w:w="4035"/>
      </w:tblGrid>
      <w:bookmarkStart w:id="122" w:name="co_anchor_2009190657023_1"/>
      <w:bookmarkStart w:id="123" w:name="co_headnotesTable_21_1"/>
      <w:tr>
        <w:tblPrEx/>
        <w:trPr/>
        <w:tc>
          <w:tcPr>
            <w:tcMar>
              <w:left w:w="30" w:type="dxa"/>
              <w:right w:w="30" w:type="dxa"/>
            </w:tcMar>
            <w:vAlign w:val="top"/>
          </w:tcPr>
          <w:p>
            <w:pPr>
              <w:spacing w:before="0" w:after="0" w:line="275" w:lineRule="atLeast"/>
            </w:pPr>
            <w:bookmarkStart w:id="124" w:name="co_anchor_F232009190657_1"/>
            <w:bookmarkStart w:id="125" w:name="co_anchor_headNote_[23]_1"/>
            <w:hyperlink w:anchor="co_anchor_B232009190657_1">
              <w:r>
                <w:rPr>
                  <w:rFonts w:ascii="Times New Roman" w:hAnsi="Times New Roman"/>
                  <w:b/>
                  <w:color w:val="000000"/>
                  <w:sz w:val="20"/>
                  <w:vertAlign w:val="superscript"/>
                </w:rPr>
                <w:t>[23]</w:t>
              </w:r>
            </w:hyperlink>
            <w:bookmarkEnd w:id="125"/>
            <w:bookmarkEnd w:id="124"/>
          </w:p>
        </w:tc>
        <w:tc>
          <w:tcPr>
            <w:tcMar>
              <w:left w:w="30" w:type="dxa"/>
              <w:right w:w="30" w:type="dxa"/>
            </w:tcMar>
            <w:vAlign w:val="top"/>
          </w:tcPr>
          <w:p>
            <w:pPr>
              <w:pBdr>
                <w:bottom w:val="none" w:space="2"/>
              </w:pBdr>
              <w:spacing w:before="0" w:after="0" w:line="275" w:lineRule="atLeast"/>
            </w:pPr>
            <w:hyperlink r:id="r235">
              <w:r>
                <w:rPr>
                  <w:rFonts w:ascii="Times New Roman" w:hAnsi="Times New Roman"/>
                  <w:b/>
                  <w:color w:val="000000"/>
                  <w:sz w:val="20"/>
                </w:rPr>
                <w:t>Water Law</w:t>
              </w:r>
            </w:hyperlink>
            <w:r>
              <w:rPr>
                <w:rFonts w:ascii="Times New Roman" w:hAnsi="Times New Roman"/>
                <w:color w:val="000000"/>
                <w:sz w:val="20"/>
              </w:rPr>
              <w:drawing>
                <wp:inline>
                  <wp:extent cx="133350" cy="76200"/>
                  <wp:docPr id="65" name="Picture 1" descr="Display Key Number Topics"/>
                  <a:graphic>
                    <a:graphicData uri="http://schemas.openxmlformats.org/drawingml/2006/picture">
                      <p:pic>
                        <p:nvPicPr>
                          <p:cNvPr id="66" name="Picture 1" descr="Display Key Number Topics"/>
                          <p:cNvPicPr/>
                        </p:nvPicPr>
                        <p:blipFill>
                          <a:blip r:embed="r18"/>
                          <a:srcRect/>
                          <a:stretch>
                            <a:fillRect/>
                          </a:stretch>
                        </p:blipFill>
                        <p:spPr>
                          <a:xfrm>
                            <a:off x="0" y="0"/>
                            <a:ext cx="133350" cy="76200"/>
                          </a:xfrm>
                          <a:prstGeom prst="rect"/>
                        </p:spPr>
                      </p:pic>
                    </a:graphicData>
                  </a:graphic>
                </wp:inline>
              </w:drawing>
            </w:r>
            <w:hyperlink r:id="r236">
              <w:r>
                <w:rPr>
                  <w:rFonts w:ascii="Times New Roman" w:hAnsi="Times New Roman"/>
                  <w:color w:val="000000"/>
                  <w:sz w:val="20"/>
                </w:rPr>
                <w:t>Hydrologic surveys</w:t>
              </w:r>
            </w:hyperlink>
          </w:p>
        </w:tc>
      </w:tr>
      <w:bookmarkEnd w:id="123"/>
      <w:bookmarkEnd w:id="12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8">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239">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240">
              <w:r>
                <w:rPr>
                  <w:rFonts w:ascii="Times New Roman" w:hAnsi="Times New Roman"/>
                  <w:color w:val="000000"/>
                  <w:sz w:val="18"/>
                </w:rPr>
                <w:t>405k1102</w:t>
              </w:r>
            </w:hyperlink>
            <w:r>
              <w:rPr>
                <w:rFonts w:ascii="Times New Roman" w:hAnsi="Times New Roman"/>
                <w:color w:val="000000"/>
                <w:sz w:val="18"/>
              </w:rPr>
              <w:t>Hydrologic surveys</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Acceptance by Department of Environmental Services (DES) of conceptual hydrologic model from applicant for large groundwater withdrawal permit did not constitute a failure of DES to follow its own rules or an erroneous interpretation by DES of its rules, though first hydrologic model submitted by applicant presented two conflicting conceptual models, as DES rules anticipated situations where the available data would be insufficient to develop a completely accurate conceptual model, rules provided mechanisms for dealing with such situations, and applicant revised its application in response to DES comments and provided a monitoring, reporting and mitigation program to deal with the uncertainties associated with its withdrawal tests. N.H. Code Admin. R. Env-Ws 388.04, 388.06, 388.08, 388.09, 388.20, 388.21.</w:t>
            </w:r>
          </w:p>
        </w:tc>
      </w:tr>
    </w:tbl>
    <w:p>
      <w:pPr>
        <w:spacing w:before="0" w:after="0" w:line="240" w:lineRule="auto"/>
        <w:rPr>
          <w:sz w:val="20"/>
        </w:rPr>
      </w:pPr>
    </w:p>
    <w:tbl>
      <w:tblPr>
        <w:tblInd w:w="30" w:type="dxa"/>
        <w:tblLayout w:type="fixed"/>
      </w:tblPr>
      <w:tblGrid>
        <w:gridCol w:w="600"/>
        <w:gridCol w:w="4035"/>
      </w:tblGrid>
      <w:bookmarkStart w:id="126" w:name="co_headnoteId_2009190657023201903061220"/>
      <w:bookmarkStart w:id="127" w:name="co_anchor_2009190657024_1"/>
      <w:bookmarkStart w:id="128" w:name="co_headnotesTable_22_1"/>
      <w:tr>
        <w:tblPrEx/>
        <w:trPr/>
        <w:tc>
          <w:tcPr>
            <w:tcMar>
              <w:left w:w="30" w:type="dxa"/>
              <w:right w:w="30" w:type="dxa"/>
            </w:tcMar>
            <w:vAlign w:val="top"/>
          </w:tcPr>
          <w:p>
            <w:pPr>
              <w:spacing w:before="0" w:after="0" w:line="275" w:lineRule="atLeast"/>
            </w:pPr>
            <w:bookmarkStart w:id="129" w:name="co_anchor_F242009190657_1"/>
            <w:bookmarkStart w:id="130" w:name="co_anchor_headNote_[24]_1"/>
            <w:hyperlink w:anchor="co_anchor_B242009190657_1">
              <w:r>
                <w:rPr>
                  <w:rFonts w:ascii="Times New Roman" w:hAnsi="Times New Roman"/>
                  <w:b/>
                  <w:color w:val="000000"/>
                  <w:sz w:val="20"/>
                  <w:vertAlign w:val="superscript"/>
                </w:rPr>
                <w:t>[24]</w:t>
              </w:r>
            </w:hyperlink>
            <w:bookmarkEnd w:id="130"/>
            <w:bookmarkEnd w:id="129"/>
          </w:p>
        </w:tc>
        <w:tc>
          <w:tcPr>
            <w:tcMar>
              <w:left w:w="30" w:type="dxa"/>
              <w:right w:w="30" w:type="dxa"/>
            </w:tcMar>
            <w:vAlign w:val="top"/>
          </w:tcPr>
          <w:p>
            <w:pPr>
              <w:pBdr>
                <w:bottom w:val="none" w:space="2"/>
              </w:pBdr>
              <w:spacing w:before="0" w:after="0" w:line="275" w:lineRule="atLeast"/>
            </w:pPr>
            <w:hyperlink r:id="r241">
              <w:r>
                <w:rPr>
                  <w:rFonts w:ascii="Times New Roman" w:hAnsi="Times New Roman"/>
                  <w:b/>
                  <w:color w:val="000000"/>
                  <w:sz w:val="20"/>
                </w:rPr>
                <w:t>Water Law</w:t>
              </w:r>
            </w:hyperlink>
            <w:r>
              <w:rPr>
                <w:rFonts w:ascii="Times New Roman" w:hAnsi="Times New Roman"/>
                <w:color w:val="000000"/>
                <w:sz w:val="20"/>
              </w:rPr>
              <w:drawing>
                <wp:inline>
                  <wp:extent cx="133350" cy="76200"/>
                  <wp:docPr id="67" name="Picture 1" descr="Display Key Number Topics"/>
                  <a:graphic>
                    <a:graphicData uri="http://schemas.openxmlformats.org/drawingml/2006/picture">
                      <p:pic>
                        <p:nvPicPr>
                          <p:cNvPr id="68" name="Picture 1" descr="Display Key Number Topics"/>
                          <p:cNvPicPr/>
                        </p:nvPicPr>
                        <p:blipFill>
                          <a:blip r:embed="r18"/>
                          <a:srcRect/>
                          <a:stretch>
                            <a:fillRect/>
                          </a:stretch>
                        </p:blipFill>
                        <p:spPr>
                          <a:xfrm>
                            <a:off x="0" y="0"/>
                            <a:ext cx="133350" cy="76200"/>
                          </a:xfrm>
                          <a:prstGeom prst="rect"/>
                        </p:spPr>
                      </p:pic>
                    </a:graphicData>
                  </a:graphic>
                </wp:inline>
              </w:drawing>
            </w:r>
            <w:hyperlink r:id="r242">
              <w:r>
                <w:rPr>
                  <w:rFonts w:ascii="Times New Roman" w:hAnsi="Times New Roman"/>
                  <w:color w:val="000000"/>
                  <w:sz w:val="20"/>
                </w:rPr>
                <w:t>Evidence</w:t>
              </w:r>
            </w:hyperlink>
          </w:p>
        </w:tc>
      </w:tr>
      <w:bookmarkEnd w:id="128"/>
      <w:bookmarkEnd w:id="127"/>
      <w:bookmarkEnd w:id="1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44">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245">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246">
              <w:r>
                <w:rPr>
                  <w:rFonts w:ascii="Times New Roman" w:hAnsi="Times New Roman"/>
                  <w:color w:val="000000"/>
                  <w:sz w:val="18"/>
                </w:rPr>
                <w:t>405k1107</w:t>
              </w:r>
            </w:hyperlink>
            <w:r>
              <w:rPr>
                <w:rFonts w:ascii="Times New Roman" w:hAnsi="Times New Roman"/>
                <w:color w:val="000000"/>
                <w:sz w:val="18"/>
              </w:rPr>
              <w:t>Evidence</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Acceptance by Department of Environmental Services (DES) of data obtained in withdrawal testing under poor testing conditions, in connection with application for large groundwater withdrawal permit, did not constitute a failure of DES to follow its own rules or an erroneous interpretation of its rules, as DES rules did not require testing under ideal conditions but testing designed to estimate effects under specified conditions, and applicant for permit revised its analysis and submitted an addendum in response to DES comments regarding the testing. N.H. Code Admin. R. Env-Ws 388.09(a), 388.14, 388.16.</w:t>
            </w:r>
          </w:p>
        </w:tc>
      </w:tr>
    </w:tbl>
    <w:p>
      <w:pPr>
        <w:spacing w:before="0" w:after="0" w:line="240" w:lineRule="auto"/>
        <w:rPr>
          <w:sz w:val="20"/>
        </w:rPr>
      </w:pPr>
    </w:p>
    <w:tbl>
      <w:tblPr>
        <w:tblInd w:w="30" w:type="dxa"/>
        <w:tblLayout w:type="fixed"/>
      </w:tblPr>
      <w:tblGrid>
        <w:gridCol w:w="600"/>
        <w:gridCol w:w="4035"/>
      </w:tblGrid>
      <w:bookmarkStart w:id="131" w:name="co_headnoteId_2009190657024201903061220"/>
      <w:bookmarkStart w:id="132" w:name="co_anchor_2009190657025_1"/>
      <w:bookmarkStart w:id="133" w:name="co_headnotesTable_23_1"/>
      <w:tr>
        <w:tblPrEx/>
        <w:trPr/>
        <w:tc>
          <w:tcPr>
            <w:tcMar>
              <w:left w:w="30" w:type="dxa"/>
              <w:right w:w="30" w:type="dxa"/>
            </w:tcMar>
            <w:vAlign w:val="top"/>
          </w:tcPr>
          <w:p>
            <w:pPr>
              <w:spacing w:before="0" w:after="0" w:line="275" w:lineRule="atLeast"/>
            </w:pPr>
            <w:bookmarkStart w:id="134" w:name="co_anchor_F252009190657_1"/>
            <w:bookmarkStart w:id="135" w:name="co_anchor_headNote_[25]_1"/>
            <w:hyperlink w:anchor="co_anchor_B252009190657_1">
              <w:r>
                <w:rPr>
                  <w:rFonts w:ascii="Times New Roman" w:hAnsi="Times New Roman"/>
                  <w:b/>
                  <w:color w:val="000000"/>
                  <w:sz w:val="20"/>
                  <w:vertAlign w:val="superscript"/>
                </w:rPr>
                <w:t>[25]</w:t>
              </w:r>
            </w:hyperlink>
            <w:bookmarkEnd w:id="135"/>
            <w:bookmarkEnd w:id="134"/>
          </w:p>
        </w:tc>
        <w:tc>
          <w:tcPr>
            <w:tcMar>
              <w:left w:w="30" w:type="dxa"/>
              <w:right w:w="30" w:type="dxa"/>
            </w:tcMar>
            <w:vAlign w:val="top"/>
          </w:tcPr>
          <w:p>
            <w:pPr>
              <w:pBdr>
                <w:bottom w:val="none" w:space="2"/>
              </w:pBdr>
              <w:spacing w:before="0" w:after="0" w:line="275" w:lineRule="atLeast"/>
            </w:pPr>
            <w:hyperlink r:id="r247">
              <w:r>
                <w:rPr>
                  <w:rFonts w:ascii="Times New Roman" w:hAnsi="Times New Roman"/>
                  <w:b/>
                  <w:color w:val="000000"/>
                  <w:sz w:val="20"/>
                </w:rPr>
                <w:t>Water Law</w:t>
              </w:r>
            </w:hyperlink>
            <w:r>
              <w:rPr>
                <w:rFonts w:ascii="Times New Roman" w:hAnsi="Times New Roman"/>
                <w:color w:val="000000"/>
                <w:sz w:val="20"/>
              </w:rPr>
              <w:drawing>
                <wp:inline>
                  <wp:extent cx="133350" cy="76200"/>
                  <wp:docPr id="69" name="Picture 1" descr="Display Key Number Topics"/>
                  <a:graphic>
                    <a:graphicData uri="http://schemas.openxmlformats.org/drawingml/2006/picture">
                      <p:pic>
                        <p:nvPicPr>
                          <p:cNvPr id="70" name="Picture 1" descr="Display Key Number Topics"/>
                          <p:cNvPicPr/>
                        </p:nvPicPr>
                        <p:blipFill>
                          <a:blip r:embed="r18"/>
                          <a:srcRect/>
                          <a:stretch>
                            <a:fillRect/>
                          </a:stretch>
                        </p:blipFill>
                        <p:spPr>
                          <a:xfrm>
                            <a:off x="0" y="0"/>
                            <a:ext cx="133350" cy="76200"/>
                          </a:xfrm>
                          <a:prstGeom prst="rect"/>
                        </p:spPr>
                      </p:pic>
                    </a:graphicData>
                  </a:graphic>
                </wp:inline>
              </w:drawing>
            </w:r>
            <w:hyperlink r:id="r248">
              <w:r>
                <w:rPr>
                  <w:rFonts w:ascii="Times New Roman" w:hAnsi="Times New Roman"/>
                  <w:color w:val="000000"/>
                  <w:sz w:val="20"/>
                </w:rPr>
                <w:t>Issuance of permit</w:t>
              </w:r>
            </w:hyperlink>
          </w:p>
        </w:tc>
      </w:tr>
      <w:bookmarkEnd w:id="133"/>
      <w:bookmarkEnd w:id="132"/>
      <w:bookmarkEnd w:id="13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50">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251">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252">
              <w:r>
                <w:rPr>
                  <w:rFonts w:ascii="Times New Roman" w:hAnsi="Times New Roman"/>
                  <w:color w:val="000000"/>
                  <w:sz w:val="18"/>
                </w:rPr>
                <w:t>405k1108</w:t>
              </w:r>
            </w:hyperlink>
            <w:r>
              <w:rPr>
                <w:rFonts w:ascii="Times New Roman" w:hAnsi="Times New Roman"/>
                <w:color w:val="000000"/>
                <w:sz w:val="18"/>
              </w:rPr>
              <w:t>Issuance of permit</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Approval by Department of Environmental Services (DES) of large groundwater withdrawal permit imposing monitoring, reporting and mitigation conditions, despite a pumping test during which wells did not stabilize prior to the termination of the test, did not constitute a failure of DES to follow its own rules or an erroneous interpretation of its rules; DES rules anticipated that adverse impacts due to a proposed withdrawal could occur and that there could be uncertainty as to whether adverse impacts could occur, rules nevertheless did not mandate denial of an application but instead required implementation of measures such as monitoring, reporting and mitigation, and Groundwater Protection Act expressly authorized DES to adopt procedures by which it could order applicants to provide response policies. </w:t>
            </w:r>
            <w:hyperlink r:id="r253">
              <w:r>
                <w:rPr>
                  <w:rFonts w:ascii="Times New Roman" w:hAnsi="Times New Roman"/>
                  <w:color w:val="000000"/>
                  <w:sz w:val="20"/>
                </w:rPr>
                <w:t>RSA 485–C:4</w:t>
              </w:r>
            </w:hyperlink>
            <w:r>
              <w:rPr>
                <w:rFonts w:ascii="Times New Roman" w:hAnsi="Times New Roman"/>
                <w:color w:val="000000"/>
                <w:sz w:val="20"/>
              </w:rPr>
              <w:t>; N.H. Code Admin. R. Env-Ws 388.16, 388.20, 388.21, 388.23.</w:t>
            </w:r>
          </w:p>
          <w:bookmarkStart w:id="136" w:name="co_headnoteId_2009190657025201903061220"/>
          <w:p>
            <w:pPr>
              <w:spacing w:before="200" w:after="0" w:line="275" w:lineRule="atLeast"/>
              <w:jc w:val="both"/>
            </w:pPr>
            <w:hyperlink r:id="r254">
              <w:r>
                <w:rPr>
                  <w:rFonts w:ascii="Times New Roman" w:hAnsi="Times New Roman"/>
                  <w:color w:val="000000"/>
                  <w:sz w:val="20"/>
                </w:rPr>
                <w:t>1 Cases that cite this headnote</w:t>
              </w:r>
            </w:hyperlink>
          </w:p>
          <w:bookmarkEnd w:id="136"/>
        </w:tc>
      </w:tr>
    </w:tbl>
    <w:p>
      <w:pPr>
        <w:spacing w:before="0" w:after="0" w:line="240" w:lineRule="auto"/>
        <w:rPr>
          <w:sz w:val="20"/>
        </w:rPr>
      </w:pPr>
    </w:p>
    <w:tbl>
      <w:tblPr>
        <w:tblInd w:w="30" w:type="dxa"/>
        <w:tblLayout w:type="fixed"/>
      </w:tblPr>
      <w:tblGrid>
        <w:gridCol w:w="600"/>
        <w:gridCol w:w="4035"/>
      </w:tblGrid>
      <w:bookmarkStart w:id="137" w:name="co_anchor_2009190657026_1"/>
      <w:bookmarkStart w:id="138" w:name="co_headnotesTable_24_1"/>
      <w:tr>
        <w:tblPrEx/>
        <w:trPr/>
        <w:tc>
          <w:tcPr>
            <w:tcMar>
              <w:left w:w="30" w:type="dxa"/>
              <w:right w:w="30" w:type="dxa"/>
            </w:tcMar>
            <w:vAlign w:val="top"/>
          </w:tcPr>
          <w:p>
            <w:pPr>
              <w:spacing w:before="0" w:after="0" w:line="275" w:lineRule="atLeast"/>
            </w:pPr>
            <w:bookmarkStart w:id="139" w:name="co_anchor_F262009190657_1"/>
            <w:bookmarkStart w:id="140" w:name="co_anchor_headNote_[26]_1"/>
            <w:hyperlink w:anchor="co_anchor_B262009190657_1">
              <w:r>
                <w:rPr>
                  <w:rFonts w:ascii="Times New Roman" w:hAnsi="Times New Roman"/>
                  <w:b/>
                  <w:color w:val="000000"/>
                  <w:sz w:val="20"/>
                  <w:vertAlign w:val="superscript"/>
                </w:rPr>
                <w:t>[26]</w:t>
              </w:r>
            </w:hyperlink>
            <w:bookmarkEnd w:id="140"/>
            <w:bookmarkEnd w:id="139"/>
          </w:p>
        </w:tc>
        <w:tc>
          <w:tcPr>
            <w:tcMar>
              <w:left w:w="30" w:type="dxa"/>
              <w:right w:w="30" w:type="dxa"/>
            </w:tcMar>
            <w:vAlign w:val="top"/>
          </w:tcPr>
          <w:p>
            <w:pPr>
              <w:pBdr>
                <w:bottom w:val="none" w:space="2"/>
              </w:pBdr>
              <w:spacing w:before="0" w:after="0" w:line="275" w:lineRule="atLeast"/>
            </w:pPr>
            <w:hyperlink r:id="r255">
              <w:r>
                <w:rPr>
                  <w:rFonts w:ascii="Times New Roman" w:hAnsi="Times New Roman"/>
                  <w:b/>
                  <w:color w:val="000000"/>
                  <w:sz w:val="20"/>
                </w:rPr>
                <w:t>Water Law</w:t>
              </w:r>
            </w:hyperlink>
            <w:r>
              <w:rPr>
                <w:rFonts w:ascii="Times New Roman" w:hAnsi="Times New Roman"/>
                <w:color w:val="000000"/>
                <w:sz w:val="20"/>
              </w:rPr>
              <w:drawing>
                <wp:inline>
                  <wp:extent cx="133350" cy="76200"/>
                  <wp:docPr id="71" name="Picture 1" descr="Display Key Number Topics"/>
                  <a:graphic>
                    <a:graphicData uri="http://schemas.openxmlformats.org/drawingml/2006/picture">
                      <p:pic>
                        <p:nvPicPr>
                          <p:cNvPr id="72" name="Picture 1" descr="Display Key Number Topics"/>
                          <p:cNvPicPr/>
                        </p:nvPicPr>
                        <p:blipFill>
                          <a:blip r:embed="r18"/>
                          <a:srcRect/>
                          <a:stretch>
                            <a:fillRect/>
                          </a:stretch>
                        </p:blipFill>
                        <p:spPr>
                          <a:xfrm>
                            <a:off x="0" y="0"/>
                            <a:ext cx="133350" cy="76200"/>
                          </a:xfrm>
                          <a:prstGeom prst="rect"/>
                        </p:spPr>
                      </p:pic>
                    </a:graphicData>
                  </a:graphic>
                </wp:inline>
              </w:drawing>
            </w:r>
            <w:hyperlink r:id="r256">
              <w:r>
                <w:rPr>
                  <w:rFonts w:ascii="Times New Roman" w:hAnsi="Times New Roman"/>
                  <w:color w:val="000000"/>
                  <w:sz w:val="20"/>
                </w:rPr>
                <w:t>Terms and conditions of permit</w:t>
              </w:r>
            </w:hyperlink>
          </w:p>
        </w:tc>
      </w:tr>
      <w:bookmarkEnd w:id="138"/>
      <w:bookmarkEnd w:id="13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58">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259">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260">
              <w:r>
                <w:rPr>
                  <w:rFonts w:ascii="Times New Roman" w:hAnsi="Times New Roman"/>
                  <w:color w:val="000000"/>
                  <w:sz w:val="18"/>
                </w:rPr>
                <w:t>405k1109</w:t>
              </w:r>
            </w:hyperlink>
            <w:r>
              <w:rPr>
                <w:rFonts w:ascii="Times New Roman" w:hAnsi="Times New Roman"/>
                <w:color w:val="000000"/>
                <w:sz w:val="18"/>
              </w:rPr>
              <w:t>Terms and conditions of permit</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Approval by Department of Environmental Services (DES) of large groundwater withdrawal permit containing an impact monitoring and reporting conditions did not constitute a violation of DES's own rules, as rules expressly allowed a conditional approach. N.H. Code Admin. R. Env-Ws 388.04.</w:t>
            </w:r>
          </w:p>
        </w:tc>
      </w:tr>
    </w:tbl>
    <w:p>
      <w:pPr>
        <w:spacing w:before="0" w:after="0" w:line="240" w:lineRule="auto"/>
        <w:rPr>
          <w:sz w:val="20"/>
        </w:rPr>
      </w:pPr>
    </w:p>
    <w:tbl>
      <w:tblPr>
        <w:tblInd w:w="30" w:type="dxa"/>
        <w:tblLayout w:type="fixed"/>
      </w:tblPr>
      <w:tblGrid>
        <w:gridCol w:w="600"/>
        <w:gridCol w:w="4035"/>
      </w:tblGrid>
      <w:bookmarkStart w:id="141" w:name="co_headnoteId_2009190657026201903061220"/>
      <w:bookmarkStart w:id="142" w:name="co_anchor_2009190657027_1"/>
      <w:bookmarkStart w:id="143" w:name="co_headnotesTable_25_1"/>
      <w:tr>
        <w:tblPrEx/>
        <w:trPr/>
        <w:tc>
          <w:tcPr>
            <w:tcMar>
              <w:left w:w="30" w:type="dxa"/>
              <w:right w:w="30" w:type="dxa"/>
            </w:tcMar>
            <w:vAlign w:val="top"/>
          </w:tcPr>
          <w:p>
            <w:pPr>
              <w:spacing w:before="0" w:after="0" w:line="275" w:lineRule="atLeast"/>
            </w:pPr>
            <w:bookmarkStart w:id="144" w:name="co_anchor_F272009190657_1"/>
            <w:bookmarkStart w:id="145" w:name="co_anchor_headNote_[27]_1"/>
            <w:hyperlink w:anchor="co_anchor_B272009190657_1">
              <w:r>
                <w:rPr>
                  <w:rFonts w:ascii="Times New Roman" w:hAnsi="Times New Roman"/>
                  <w:b/>
                  <w:color w:val="000000"/>
                  <w:sz w:val="20"/>
                  <w:vertAlign w:val="superscript"/>
                </w:rPr>
                <w:t>[27]</w:t>
              </w:r>
            </w:hyperlink>
            <w:bookmarkEnd w:id="145"/>
            <w:bookmarkEnd w:id="144"/>
          </w:p>
        </w:tc>
        <w:tc>
          <w:tcPr>
            <w:tcMar>
              <w:left w:w="30" w:type="dxa"/>
              <w:right w:w="30" w:type="dxa"/>
            </w:tcMar>
            <w:vAlign w:val="top"/>
          </w:tcPr>
          <w:p>
            <w:pPr>
              <w:pBdr>
                <w:bottom w:val="none" w:space="2"/>
              </w:pBdr>
              <w:spacing w:before="0" w:after="0" w:line="275" w:lineRule="atLeast"/>
            </w:pPr>
            <w:hyperlink r:id="r261">
              <w:r>
                <w:rPr>
                  <w:rFonts w:ascii="Times New Roman" w:hAnsi="Times New Roman"/>
                  <w:b/>
                  <w:color w:val="000000"/>
                  <w:sz w:val="20"/>
                </w:rPr>
                <w:t>Water Law</w:t>
              </w:r>
            </w:hyperlink>
            <w:r>
              <w:rPr>
                <w:rFonts w:ascii="Times New Roman" w:hAnsi="Times New Roman"/>
                <w:color w:val="000000"/>
                <w:sz w:val="20"/>
              </w:rPr>
              <w:drawing>
                <wp:inline>
                  <wp:extent cx="133350" cy="76200"/>
                  <wp:docPr id="73" name="Picture 1" descr="Display Key Number Topics"/>
                  <a:graphic>
                    <a:graphicData uri="http://schemas.openxmlformats.org/drawingml/2006/picture">
                      <p:pic>
                        <p:nvPicPr>
                          <p:cNvPr id="74" name="Picture 1" descr="Display Key Number Topics"/>
                          <p:cNvPicPr/>
                        </p:nvPicPr>
                        <p:blipFill>
                          <a:blip r:embed="r18"/>
                          <a:srcRect/>
                          <a:stretch>
                            <a:fillRect/>
                          </a:stretch>
                        </p:blipFill>
                        <p:spPr>
                          <a:xfrm>
                            <a:off x="0" y="0"/>
                            <a:ext cx="133350" cy="76200"/>
                          </a:xfrm>
                          <a:prstGeom prst="rect"/>
                        </p:spPr>
                      </p:pic>
                    </a:graphicData>
                  </a:graphic>
                </wp:inline>
              </w:drawing>
            </w:r>
            <w:hyperlink r:id="r262">
              <w:r>
                <w:rPr>
                  <w:rFonts w:ascii="Times New Roman" w:hAnsi="Times New Roman"/>
                  <w:color w:val="000000"/>
                  <w:sz w:val="20"/>
                </w:rPr>
                <w:t>Terms and conditions of permit</w:t>
              </w:r>
            </w:hyperlink>
          </w:p>
        </w:tc>
      </w:tr>
      <w:bookmarkEnd w:id="143"/>
      <w:bookmarkEnd w:id="142"/>
      <w:bookmarkEnd w:id="14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64">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265">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266">
              <w:r>
                <w:rPr>
                  <w:rFonts w:ascii="Times New Roman" w:hAnsi="Times New Roman"/>
                  <w:color w:val="000000"/>
                  <w:sz w:val="18"/>
                </w:rPr>
                <w:t>405k1109</w:t>
              </w:r>
            </w:hyperlink>
            <w:r>
              <w:rPr>
                <w:rFonts w:ascii="Times New Roman" w:hAnsi="Times New Roman"/>
                <w:color w:val="000000"/>
                <w:sz w:val="18"/>
              </w:rPr>
              <w:t>Terms and conditions of permit</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Department of Environmental Services (DES) projection assuming 180 days of pumping without recharge, in connection with applications for large groundwater withdrawal permits, was an assumed state or condition for purposes of hydrologic models, testing and definition of impacts rather than a standard, and thus permit condition which required applicant to implement a reduction in withdrawal only when groundwater was drawn down to a level 15 feet below groundwater levels projected for 180 days with no recharge did not impose a condition less stringent that DES's regulatory standard. N.H. Code Admin. R. Env-Ws 388.06, 388.16, 388.18, 388.21.</w:t>
            </w:r>
          </w:p>
          <w:bookmarkStart w:id="146" w:name="co_headnoteId_2009190657027201903061220"/>
          <w:p>
            <w:pPr>
              <w:spacing w:before="200" w:after="0" w:line="275" w:lineRule="atLeast"/>
              <w:jc w:val="both"/>
            </w:pPr>
            <w:hyperlink r:id="r267">
              <w:r>
                <w:rPr>
                  <w:rFonts w:ascii="Times New Roman" w:hAnsi="Times New Roman"/>
                  <w:color w:val="000000"/>
                  <w:sz w:val="20"/>
                </w:rPr>
                <w:t>1 Cases that cite this headnote</w:t>
              </w:r>
            </w:hyperlink>
          </w:p>
          <w:bookmarkEnd w:id="146"/>
        </w:tc>
      </w:tr>
    </w:tbl>
    <w:p>
      <w:pPr>
        <w:spacing w:before="0" w:after="0" w:line="240" w:lineRule="auto"/>
        <w:rPr>
          <w:sz w:val="20"/>
        </w:rPr>
      </w:pPr>
    </w:p>
    <w:tbl>
      <w:tblPr>
        <w:tblInd w:w="30" w:type="dxa"/>
        <w:tblLayout w:type="fixed"/>
      </w:tblPr>
      <w:tblGrid>
        <w:gridCol w:w="600"/>
        <w:gridCol w:w="4035"/>
      </w:tblGrid>
      <w:bookmarkStart w:id="147" w:name="co_anchor_2009190657028_1"/>
      <w:bookmarkStart w:id="148" w:name="co_headnotesTable_26_1"/>
      <w:tr>
        <w:tblPrEx/>
        <w:trPr/>
        <w:tc>
          <w:tcPr>
            <w:tcMar>
              <w:left w:w="30" w:type="dxa"/>
              <w:right w:w="30" w:type="dxa"/>
            </w:tcMar>
            <w:vAlign w:val="top"/>
          </w:tcPr>
          <w:p>
            <w:pPr>
              <w:spacing w:before="0" w:after="0" w:line="275" w:lineRule="atLeast"/>
            </w:pPr>
            <w:bookmarkStart w:id="149" w:name="co_anchor_F282009190657_1"/>
            <w:bookmarkStart w:id="150" w:name="co_anchor_headNote_[28]_1"/>
            <w:hyperlink w:anchor="co_anchor_B282009190657_1">
              <w:r>
                <w:rPr>
                  <w:rFonts w:ascii="Times New Roman" w:hAnsi="Times New Roman"/>
                  <w:b/>
                  <w:color w:val="000000"/>
                  <w:sz w:val="20"/>
                  <w:vertAlign w:val="superscript"/>
                </w:rPr>
                <w:t>[28]</w:t>
              </w:r>
            </w:hyperlink>
            <w:bookmarkEnd w:id="150"/>
            <w:bookmarkEnd w:id="149"/>
          </w:p>
        </w:tc>
        <w:tc>
          <w:tcPr>
            <w:tcMar>
              <w:left w:w="30" w:type="dxa"/>
              <w:right w:w="30" w:type="dxa"/>
            </w:tcMar>
            <w:vAlign w:val="top"/>
          </w:tcPr>
          <w:p>
            <w:pPr>
              <w:pBdr>
                <w:bottom w:val="none" w:space="2"/>
              </w:pBdr>
              <w:spacing w:before="0" w:after="0" w:line="275" w:lineRule="atLeast"/>
            </w:pPr>
            <w:hyperlink r:id="r268">
              <w:r>
                <w:rPr>
                  <w:rFonts w:ascii="Times New Roman" w:hAnsi="Times New Roman"/>
                  <w:b/>
                  <w:color w:val="000000"/>
                  <w:sz w:val="20"/>
                </w:rPr>
                <w:t>Water Law</w:t>
              </w:r>
            </w:hyperlink>
            <w:r>
              <w:rPr>
                <w:rFonts w:ascii="Times New Roman" w:hAnsi="Times New Roman"/>
                <w:color w:val="000000"/>
                <w:sz w:val="20"/>
              </w:rPr>
              <w:drawing>
                <wp:inline>
                  <wp:extent cx="133350" cy="76200"/>
                  <wp:docPr id="75" name="Picture 1" descr="Display Key Number Topics"/>
                  <a:graphic>
                    <a:graphicData uri="http://schemas.openxmlformats.org/drawingml/2006/picture">
                      <p:pic>
                        <p:nvPicPr>
                          <p:cNvPr id="76" name="Picture 1" descr="Display Key Number Topics"/>
                          <p:cNvPicPr/>
                        </p:nvPicPr>
                        <p:blipFill>
                          <a:blip r:embed="r18"/>
                          <a:srcRect/>
                          <a:stretch>
                            <a:fillRect/>
                          </a:stretch>
                        </p:blipFill>
                        <p:spPr>
                          <a:xfrm>
                            <a:off x="0" y="0"/>
                            <a:ext cx="133350" cy="76200"/>
                          </a:xfrm>
                          <a:prstGeom prst="rect"/>
                        </p:spPr>
                      </p:pic>
                    </a:graphicData>
                  </a:graphic>
                </wp:inline>
              </w:drawing>
            </w:r>
            <w:hyperlink r:id="r269">
              <w:r>
                <w:rPr>
                  <w:rFonts w:ascii="Times New Roman" w:hAnsi="Times New Roman"/>
                  <w:color w:val="000000"/>
                  <w:sz w:val="20"/>
                </w:rPr>
                <w:t>Evidence</w:t>
              </w:r>
            </w:hyperlink>
          </w:p>
        </w:tc>
      </w:tr>
      <w:bookmarkEnd w:id="148"/>
      <w:bookmarkEnd w:id="14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7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71">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272">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273">
              <w:r>
                <w:rPr>
                  <w:rFonts w:ascii="Times New Roman" w:hAnsi="Times New Roman"/>
                  <w:color w:val="000000"/>
                  <w:sz w:val="18"/>
                </w:rPr>
                <w:t>405k1107</w:t>
              </w:r>
            </w:hyperlink>
            <w:r>
              <w:rPr>
                <w:rFonts w:ascii="Times New Roman" w:hAnsi="Times New Roman"/>
                <w:color w:val="000000"/>
                <w:sz w:val="18"/>
              </w:rPr>
              <w:t>Evidence</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Acceptance by Department of Environmental Services (DES) of applicant's recharge estimate based upon a United States Geological Survey source without requiring applicant to prove the actual recharge rate, in proceeding on application for large groundwater withdrawal permit, was not contrary to a reasonable interpretation of DES' regulations; determining how quickly and how much water from each separate precipitation event recharged a bedrock aquifer was impractical and inconsistent with industry practices, DES rules did not require a calculation of actual recharge rates, rules instead required a description of the hydrologic cycle and a water budget calculation, a description of the groundwater flow regime, and a conceptual hydrologic model that was based on DES records, published reports, national resource conservation service maps and United States Geological Survey maps. </w:t>
            </w:r>
            <w:r>
              <w:rPr>
                <w:rFonts w:ascii="Times New Roman" w:hAnsi="Times New Roman"/>
                <w:color w:val="000000"/>
                <w:sz w:val="20"/>
              </w:rPr>
              <w:t>N.H. Code Admin. R. Env-Ws 388.06.</w:t>
            </w:r>
          </w:p>
        </w:tc>
      </w:tr>
    </w:tbl>
    <w:p>
      <w:pPr>
        <w:spacing w:before="0" w:after="0" w:line="240" w:lineRule="auto"/>
        <w:rPr>
          <w:sz w:val="20"/>
        </w:rPr>
      </w:pPr>
    </w:p>
    <w:tbl>
      <w:tblPr>
        <w:tblInd w:w="30" w:type="dxa"/>
        <w:tblLayout w:type="fixed"/>
      </w:tblPr>
      <w:tblGrid>
        <w:gridCol w:w="600"/>
        <w:gridCol w:w="4035"/>
      </w:tblGrid>
      <w:bookmarkStart w:id="151" w:name="co_headnoteId_2009190657028201903061220"/>
      <w:bookmarkStart w:id="152" w:name="co_anchor_2009190657029_1"/>
      <w:bookmarkStart w:id="153" w:name="co_headnotesTable_27_1"/>
      <w:tr>
        <w:tblPrEx/>
        <w:trPr/>
        <w:tc>
          <w:tcPr>
            <w:tcMar>
              <w:left w:w="30" w:type="dxa"/>
              <w:right w:w="30" w:type="dxa"/>
            </w:tcMar>
            <w:vAlign w:val="top"/>
          </w:tcPr>
          <w:p>
            <w:pPr>
              <w:spacing w:before="0" w:after="0" w:line="275" w:lineRule="atLeast"/>
            </w:pPr>
            <w:bookmarkStart w:id="154" w:name="co_anchor_F292009190657_1"/>
            <w:bookmarkStart w:id="155" w:name="co_anchor_headNote_[29]_1"/>
            <w:hyperlink w:anchor="co_anchor_B292009190657_1">
              <w:r>
                <w:rPr>
                  <w:rFonts w:ascii="Times New Roman" w:hAnsi="Times New Roman"/>
                  <w:b/>
                  <w:color w:val="000000"/>
                  <w:sz w:val="20"/>
                  <w:vertAlign w:val="superscript"/>
                </w:rPr>
                <w:t>[29]</w:t>
              </w:r>
            </w:hyperlink>
            <w:bookmarkEnd w:id="155"/>
            <w:bookmarkEnd w:id="154"/>
          </w:p>
        </w:tc>
        <w:tc>
          <w:tcPr>
            <w:tcMar>
              <w:left w:w="30" w:type="dxa"/>
              <w:right w:w="30" w:type="dxa"/>
            </w:tcMar>
            <w:vAlign w:val="top"/>
          </w:tcPr>
          <w:p>
            <w:pPr>
              <w:pBdr>
                <w:bottom w:val="none" w:space="2"/>
              </w:pBdr>
              <w:spacing w:before="0" w:after="0" w:line="275" w:lineRule="atLeast"/>
            </w:pPr>
            <w:hyperlink r:id="r274">
              <w:r>
                <w:rPr>
                  <w:rFonts w:ascii="Times New Roman" w:hAnsi="Times New Roman"/>
                  <w:b/>
                  <w:color w:val="000000"/>
                  <w:sz w:val="20"/>
                </w:rPr>
                <w:t>Water Law</w:t>
              </w:r>
            </w:hyperlink>
            <w:r>
              <w:rPr>
                <w:rFonts w:ascii="Times New Roman" w:hAnsi="Times New Roman"/>
                <w:color w:val="000000"/>
                <w:sz w:val="20"/>
              </w:rPr>
              <w:drawing>
                <wp:inline>
                  <wp:extent cx="133350" cy="76200"/>
                  <wp:docPr id="77" name="Picture 1" descr="Display Key Number Topics"/>
                  <a:graphic>
                    <a:graphicData uri="http://schemas.openxmlformats.org/drawingml/2006/picture">
                      <p:pic>
                        <p:nvPicPr>
                          <p:cNvPr id="78" name="Picture 1" descr="Display Key Number Topics"/>
                          <p:cNvPicPr/>
                        </p:nvPicPr>
                        <p:blipFill>
                          <a:blip r:embed="r18"/>
                          <a:srcRect/>
                          <a:stretch>
                            <a:fillRect/>
                          </a:stretch>
                        </p:blipFill>
                        <p:spPr>
                          <a:xfrm>
                            <a:off x="0" y="0"/>
                            <a:ext cx="133350" cy="76200"/>
                          </a:xfrm>
                          <a:prstGeom prst="rect"/>
                        </p:spPr>
                      </p:pic>
                    </a:graphicData>
                  </a:graphic>
                </wp:inline>
              </w:drawing>
            </w:r>
            <w:hyperlink r:id="r275">
              <w:r>
                <w:rPr>
                  <w:rFonts w:ascii="Times New Roman" w:hAnsi="Times New Roman"/>
                  <w:color w:val="000000"/>
                  <w:sz w:val="20"/>
                </w:rPr>
                <w:t>Issuance of permit</w:t>
              </w:r>
            </w:hyperlink>
          </w:p>
          <w:p>
            <w:pPr>
              <w:pBdr>
                <w:bottom w:val="none" w:space="2"/>
              </w:pBdr>
              <w:spacing w:before="0" w:after="0" w:line="275" w:lineRule="atLeast"/>
            </w:pPr>
            <w:hyperlink r:id="r276">
              <w:r>
                <w:rPr>
                  <w:rFonts w:ascii="Times New Roman" w:hAnsi="Times New Roman"/>
                  <w:b/>
                  <w:color w:val="000000"/>
                  <w:sz w:val="20"/>
                </w:rPr>
                <w:t>Water Law</w:t>
              </w:r>
            </w:hyperlink>
            <w:r>
              <w:rPr>
                <w:rFonts w:ascii="Times New Roman" w:hAnsi="Times New Roman"/>
                <w:color w:val="000000"/>
                <w:sz w:val="20"/>
              </w:rPr>
              <w:drawing>
                <wp:inline>
                  <wp:extent cx="133350" cy="76200"/>
                  <wp:docPr id="79" name="Picture 1" descr="Display Key Number Topics"/>
                  <a:graphic>
                    <a:graphicData uri="http://schemas.openxmlformats.org/drawingml/2006/picture">
                      <p:pic>
                        <p:nvPicPr>
                          <p:cNvPr id="80" name="Picture 1" descr="Display Key Number Topics"/>
                          <p:cNvPicPr/>
                        </p:nvPicPr>
                        <p:blipFill>
                          <a:blip r:embed="r18"/>
                          <a:srcRect/>
                          <a:stretch>
                            <a:fillRect/>
                          </a:stretch>
                        </p:blipFill>
                        <p:spPr>
                          <a:xfrm>
                            <a:off x="0" y="0"/>
                            <a:ext cx="133350" cy="76200"/>
                          </a:xfrm>
                          <a:prstGeom prst="rect"/>
                        </p:spPr>
                      </p:pic>
                    </a:graphicData>
                  </a:graphic>
                </wp:inline>
              </w:drawing>
            </w:r>
            <w:hyperlink r:id="r277">
              <w:r>
                <w:rPr>
                  <w:rFonts w:ascii="Times New Roman" w:hAnsi="Times New Roman"/>
                  <w:color w:val="000000"/>
                  <w:sz w:val="20"/>
                </w:rPr>
                <w:t>Terms and conditions of permit</w:t>
              </w:r>
            </w:hyperlink>
          </w:p>
        </w:tc>
      </w:tr>
      <w:bookmarkEnd w:id="153"/>
      <w:bookmarkEnd w:id="152"/>
      <w:bookmarkEnd w:id="15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7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79">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280">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281">
              <w:r>
                <w:rPr>
                  <w:rFonts w:ascii="Times New Roman" w:hAnsi="Times New Roman"/>
                  <w:color w:val="000000"/>
                  <w:sz w:val="18"/>
                </w:rPr>
                <w:t>405k1108</w:t>
              </w:r>
            </w:hyperlink>
            <w:r>
              <w:rPr>
                <w:rFonts w:ascii="Times New Roman" w:hAnsi="Times New Roman"/>
                <w:color w:val="000000"/>
                <w:sz w:val="18"/>
              </w:rPr>
              <w:t>Issuance of permit</w:t>
            </w:r>
          </w:p>
          <w:p>
            <w:pPr>
              <w:spacing w:before="0" w:after="0" w:line="255" w:lineRule="atLeast"/>
            </w:pPr>
            <w:r>
              <w:rPr>
                <w:rFonts w:ascii="Times New Roman" w:hAnsi="Times New Roman"/>
                <w:color w:val="000000"/>
                <w:sz w:val="18"/>
              </w:rPr>
              <w:t>(Formerly 405k133)</w:t>
            </w:r>
          </w:p>
          <w:p>
            <w:pPr>
              <w:spacing w:before="0" w:after="0" w:line="255" w:lineRule="atLeast"/>
            </w:pPr>
            <w:hyperlink r:id="r28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83">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284">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285">
              <w:r>
                <w:rPr>
                  <w:rFonts w:ascii="Times New Roman" w:hAnsi="Times New Roman"/>
                  <w:color w:val="000000"/>
                  <w:sz w:val="18"/>
                </w:rPr>
                <w:t>405k1109</w:t>
              </w:r>
            </w:hyperlink>
            <w:r>
              <w:rPr>
                <w:rFonts w:ascii="Times New Roman" w:hAnsi="Times New Roman"/>
                <w:color w:val="000000"/>
                <w:sz w:val="18"/>
              </w:rPr>
              <w:t>Terms and conditions of permit</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Department of Environmental Services (DES) did not violate its own rules by issuing large groundwater withdrawal permit without requiring applicant to submit complete and correct information about its withdrawal and by imposing conditions on the permit as a result of uncertainties in the data; DES rules contemplated situations in which completely accurate conceptual hydrologic models could not be developed due to insufficiencies in the available data, and rules contemplated using impact monitoring, reporting and/or mitigation programs to deal with such situations. N.H. Code Admin. R. Env-Ws 388.</w:t>
            </w:r>
          </w:p>
        </w:tc>
      </w:tr>
    </w:tbl>
    <w:p>
      <w:pPr>
        <w:spacing w:before="0" w:after="0" w:line="240" w:lineRule="auto"/>
        <w:rPr>
          <w:sz w:val="20"/>
        </w:rPr>
      </w:pPr>
    </w:p>
    <w:tbl>
      <w:tblPr>
        <w:tblInd w:w="30" w:type="dxa"/>
        <w:tblLayout w:type="fixed"/>
      </w:tblPr>
      <w:tblGrid>
        <w:gridCol w:w="600"/>
        <w:gridCol w:w="4035"/>
      </w:tblGrid>
      <w:bookmarkStart w:id="156" w:name="co_headnoteId_2009190657029201903061220"/>
      <w:bookmarkStart w:id="157" w:name="co_anchor_2009190657030_1"/>
      <w:bookmarkStart w:id="158" w:name="co_headnotesTable_28_1"/>
      <w:tr>
        <w:tblPrEx/>
        <w:trPr/>
        <w:tc>
          <w:tcPr>
            <w:tcMar>
              <w:left w:w="30" w:type="dxa"/>
              <w:right w:w="30" w:type="dxa"/>
            </w:tcMar>
            <w:vAlign w:val="top"/>
          </w:tcPr>
          <w:p>
            <w:pPr>
              <w:spacing w:before="0" w:after="0" w:line="275" w:lineRule="atLeast"/>
            </w:pPr>
            <w:bookmarkStart w:id="159" w:name="co_anchor_F302009190657_1"/>
            <w:bookmarkStart w:id="160" w:name="co_anchor_headNote_[30]_1"/>
            <w:hyperlink w:anchor="co_anchor_B302009190657_1">
              <w:r>
                <w:rPr>
                  <w:rFonts w:ascii="Times New Roman" w:hAnsi="Times New Roman"/>
                  <w:b/>
                  <w:color w:val="000000"/>
                  <w:sz w:val="20"/>
                  <w:vertAlign w:val="superscript"/>
                </w:rPr>
                <w:t>[30]</w:t>
              </w:r>
            </w:hyperlink>
            <w:bookmarkEnd w:id="160"/>
            <w:bookmarkEnd w:id="159"/>
          </w:p>
        </w:tc>
        <w:tc>
          <w:tcPr>
            <w:tcMar>
              <w:left w:w="30" w:type="dxa"/>
              <w:right w:w="30" w:type="dxa"/>
            </w:tcMar>
            <w:vAlign w:val="top"/>
          </w:tcPr>
          <w:p>
            <w:pPr>
              <w:pBdr>
                <w:bottom w:val="none" w:space="2"/>
              </w:pBdr>
              <w:spacing w:before="0" w:after="0" w:line="275" w:lineRule="atLeast"/>
            </w:pPr>
            <w:hyperlink r:id="r286">
              <w:r>
                <w:rPr>
                  <w:rFonts w:ascii="Times New Roman" w:hAnsi="Times New Roman"/>
                  <w:b/>
                  <w:color w:val="000000"/>
                  <w:sz w:val="20"/>
                </w:rPr>
                <w:t>Water Law</w:t>
              </w:r>
            </w:hyperlink>
            <w:r>
              <w:rPr>
                <w:rFonts w:ascii="Times New Roman" w:hAnsi="Times New Roman"/>
                <w:color w:val="000000"/>
                <w:sz w:val="20"/>
              </w:rPr>
              <w:drawing>
                <wp:inline>
                  <wp:extent cx="133350" cy="76200"/>
                  <wp:docPr id="81" name="Picture 1" descr="Display Key Number Topics"/>
                  <a:graphic>
                    <a:graphicData uri="http://schemas.openxmlformats.org/drawingml/2006/picture">
                      <p:pic>
                        <p:nvPicPr>
                          <p:cNvPr id="82" name="Picture 1" descr="Display Key Number Topics"/>
                          <p:cNvPicPr/>
                        </p:nvPicPr>
                        <p:blipFill>
                          <a:blip r:embed="r18"/>
                          <a:srcRect/>
                          <a:stretch>
                            <a:fillRect/>
                          </a:stretch>
                        </p:blipFill>
                        <p:spPr>
                          <a:xfrm>
                            <a:off x="0" y="0"/>
                            <a:ext cx="133350" cy="76200"/>
                          </a:xfrm>
                          <a:prstGeom prst="rect"/>
                        </p:spPr>
                      </p:pic>
                    </a:graphicData>
                  </a:graphic>
                </wp:inline>
              </w:drawing>
            </w:r>
            <w:hyperlink r:id="r287">
              <w:r>
                <w:rPr>
                  <w:rFonts w:ascii="Times New Roman" w:hAnsi="Times New Roman"/>
                  <w:color w:val="000000"/>
                  <w:sz w:val="20"/>
                </w:rPr>
                <w:t>Applications</w:t>
              </w:r>
            </w:hyperlink>
          </w:p>
        </w:tc>
      </w:tr>
      <w:bookmarkEnd w:id="158"/>
      <w:bookmarkEnd w:id="157"/>
      <w:bookmarkEnd w:id="15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89">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290">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291">
              <w:r>
                <w:rPr>
                  <w:rFonts w:ascii="Times New Roman" w:hAnsi="Times New Roman"/>
                  <w:color w:val="000000"/>
                  <w:sz w:val="18"/>
                </w:rPr>
                <w:t>405k1105</w:t>
              </w:r>
            </w:hyperlink>
            <w:r>
              <w:rPr>
                <w:rFonts w:ascii="Times New Roman" w:hAnsi="Times New Roman"/>
                <w:color w:val="000000"/>
                <w:sz w:val="18"/>
              </w:rPr>
              <w:t>Applications</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Water company proposing to build bottling plant could submit to Department of Environmental Services (DES) new application for large groundwater withdrawal permit that incorporated information previously submitted with its rejected initial application, as DES permit application rule did not preclude such a practice, DES implicitly interpreted rule to allow it, company's new application supplemented its prior application in response to comments made by DES in denying the prior application, and new application was not substantially the same application. N.H. Code Admin. R. Env-Ws 388.10.</w:t>
            </w:r>
          </w:p>
        </w:tc>
      </w:tr>
    </w:tbl>
    <w:p>
      <w:pPr>
        <w:spacing w:before="0" w:after="0" w:line="240" w:lineRule="auto"/>
        <w:rPr>
          <w:sz w:val="20"/>
        </w:rPr>
      </w:pPr>
    </w:p>
    <w:tbl>
      <w:tblPr>
        <w:tblInd w:w="30" w:type="dxa"/>
        <w:tblLayout w:type="fixed"/>
      </w:tblPr>
      <w:tblGrid>
        <w:gridCol w:w="600"/>
        <w:gridCol w:w="4035"/>
      </w:tblGrid>
      <w:bookmarkStart w:id="161" w:name="co_headnoteId_2009190657030201903061220"/>
      <w:bookmarkStart w:id="162" w:name="co_anchor_2009190657031_1"/>
      <w:bookmarkStart w:id="163" w:name="co_headnotesTable_29_1"/>
      <w:tr>
        <w:tblPrEx/>
        <w:trPr/>
        <w:tc>
          <w:tcPr>
            <w:tcMar>
              <w:left w:w="30" w:type="dxa"/>
              <w:right w:w="30" w:type="dxa"/>
            </w:tcMar>
            <w:vAlign w:val="top"/>
          </w:tcPr>
          <w:p>
            <w:pPr>
              <w:spacing w:before="0" w:after="0" w:line="275" w:lineRule="atLeast"/>
            </w:pPr>
            <w:bookmarkStart w:id="164" w:name="co_anchor_F312009190657_1"/>
            <w:bookmarkStart w:id="165" w:name="co_anchor_headNote_[31]_1"/>
            <w:hyperlink w:anchor="co_anchor_B312009190657_1">
              <w:r>
                <w:rPr>
                  <w:rFonts w:ascii="Times New Roman" w:hAnsi="Times New Roman"/>
                  <w:b/>
                  <w:color w:val="000000"/>
                  <w:sz w:val="20"/>
                  <w:vertAlign w:val="superscript"/>
                </w:rPr>
                <w:t>[31]</w:t>
              </w:r>
            </w:hyperlink>
            <w:bookmarkEnd w:id="165"/>
            <w:bookmarkEnd w:id="164"/>
          </w:p>
        </w:tc>
        <w:tc>
          <w:tcPr>
            <w:tcMar>
              <w:left w:w="30" w:type="dxa"/>
              <w:right w:w="30" w:type="dxa"/>
            </w:tcMar>
            <w:vAlign w:val="top"/>
          </w:tcPr>
          <w:p>
            <w:pPr>
              <w:pBdr>
                <w:bottom w:val="none" w:space="2"/>
              </w:pBdr>
              <w:spacing w:before="0" w:after="0" w:line="275" w:lineRule="atLeast"/>
            </w:pPr>
            <w:hyperlink r:id="r292">
              <w:r>
                <w:rPr>
                  <w:rFonts w:ascii="Times New Roman" w:hAnsi="Times New Roman"/>
                  <w:b/>
                  <w:color w:val="000000"/>
                  <w:sz w:val="20"/>
                </w:rPr>
                <w:t>Water Law</w:t>
              </w:r>
            </w:hyperlink>
            <w:r>
              <w:rPr>
                <w:rFonts w:ascii="Times New Roman" w:hAnsi="Times New Roman"/>
                <w:color w:val="000000"/>
                <w:sz w:val="20"/>
              </w:rPr>
              <w:drawing>
                <wp:inline>
                  <wp:extent cx="133350" cy="76200"/>
                  <wp:docPr id="83" name="Picture 1" descr="Display Key Number Topics"/>
                  <a:graphic>
                    <a:graphicData uri="http://schemas.openxmlformats.org/drawingml/2006/picture">
                      <p:pic>
                        <p:nvPicPr>
                          <p:cNvPr id="84" name="Picture 1" descr="Display Key Number Topics"/>
                          <p:cNvPicPr/>
                        </p:nvPicPr>
                        <p:blipFill>
                          <a:blip r:embed="r18"/>
                          <a:srcRect/>
                          <a:stretch>
                            <a:fillRect/>
                          </a:stretch>
                        </p:blipFill>
                        <p:spPr>
                          <a:xfrm>
                            <a:off x="0" y="0"/>
                            <a:ext cx="133350" cy="76200"/>
                          </a:xfrm>
                          <a:prstGeom prst="rect"/>
                        </p:spPr>
                      </p:pic>
                    </a:graphicData>
                  </a:graphic>
                </wp:inline>
              </w:drawing>
            </w:r>
            <w:hyperlink r:id="r293">
              <w:r>
                <w:rPr>
                  <w:rFonts w:ascii="Times New Roman" w:hAnsi="Times New Roman"/>
                  <w:color w:val="000000"/>
                  <w:sz w:val="20"/>
                </w:rPr>
                <w:t>Judicial intervention or review</w:t>
              </w:r>
            </w:hyperlink>
          </w:p>
        </w:tc>
      </w:tr>
      <w:bookmarkEnd w:id="163"/>
      <w:bookmarkEnd w:id="162"/>
      <w:bookmarkEnd w:id="16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95">
              <w:r>
                <w:rPr>
                  <w:rFonts w:ascii="Times New Roman" w:hAnsi="Times New Roman"/>
                  <w:color w:val="000000"/>
                  <w:sz w:val="18"/>
                </w:rPr>
                <w:t>405IV</w:t>
              </w:r>
            </w:hyperlink>
            <w:r>
              <w:rPr>
                <w:rFonts w:ascii="Times New Roman" w:hAnsi="Times New Roman"/>
                <w:color w:val="000000"/>
                <w:sz w:val="18"/>
              </w:rPr>
              <w:t>Groundwater:  Subterranean and Percolating Waters</w:t>
            </w:r>
          </w:p>
          <w:p>
            <w:pPr>
              <w:spacing w:before="0" w:after="0" w:line="255" w:lineRule="atLeast"/>
            </w:pPr>
            <w:hyperlink r:id="r296">
              <w:r>
                <w:rPr>
                  <w:rFonts w:ascii="Times New Roman" w:hAnsi="Times New Roman"/>
                  <w:color w:val="000000"/>
                  <w:sz w:val="18"/>
                </w:rPr>
                <w:t>405k1100</w:t>
              </w:r>
            </w:hyperlink>
            <w:r>
              <w:rPr>
                <w:rFonts w:ascii="Times New Roman" w:hAnsi="Times New Roman"/>
                <w:color w:val="000000"/>
                <w:sz w:val="18"/>
              </w:rPr>
              <w:t>Well Permits and Regulation of Drilling and Construction</w:t>
            </w:r>
          </w:p>
          <w:p>
            <w:pPr>
              <w:spacing w:before="0" w:after="0" w:line="255" w:lineRule="atLeast"/>
            </w:pPr>
            <w:hyperlink r:id="r297">
              <w:r>
                <w:rPr>
                  <w:rFonts w:ascii="Times New Roman" w:hAnsi="Times New Roman"/>
                  <w:color w:val="000000"/>
                  <w:sz w:val="18"/>
                </w:rPr>
                <w:t>405k1113</w:t>
              </w:r>
            </w:hyperlink>
            <w:r>
              <w:rPr>
                <w:rFonts w:ascii="Times New Roman" w:hAnsi="Times New Roman"/>
                <w:color w:val="000000"/>
                <w:sz w:val="18"/>
              </w:rPr>
              <w:t>Judicial intervention or review</w:t>
            </w:r>
          </w:p>
          <w:p>
            <w:pPr>
              <w:spacing w:before="0" w:after="0" w:line="255" w:lineRule="atLeast"/>
            </w:pPr>
            <w:r>
              <w:rPr>
                <w:rFonts w:ascii="Times New Roman" w:hAnsi="Times New Roman"/>
                <w:color w:val="000000"/>
                <w:sz w:val="18"/>
              </w:rPr>
              <w:t>(Formerly 405k133)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Town challenging large groundwater withdrawal permit issued by Department of Environmental Services (DES) to water company preserved for appeal issue of whether DES improperly considered second application for permit because it was not materially different from initial rejected application, though town did not specifically cite relevant case law in motion for rehearing before the DES, where town did argue the general principle that for a board or agency to consider a second proposal for the same project that had been previously denied the second proposal must be materially different.</w:t>
            </w:r>
          </w:p>
        </w:tc>
      </w:tr>
    </w:tbl>
    <w:bookmarkStart w:id="166" w:name="co_headnoteId_2009190657031201903061220"/>
    <w:p>
      <w:pPr>
        <w:spacing w:before="0" w:after="0" w:line="275" w:lineRule="atLeast"/>
        <w:jc w:val="both"/>
      </w:pPr>
    </w:p>
    <w:bookmarkEnd w:id="166"/>
    <w:p>
      <w:pPr>
        <w:pBdr>
          <w:top w:val="none" w:space="4"/>
        </w:pBdr>
        <w:spacing w:before="200" w:after="0" w:line="275" w:lineRule="atLeast"/>
        <w:jc w:val="both"/>
      </w:pPr>
      <w:bookmarkStart w:id="167" w:name="co_headnotesEnd_1"/>
      <w:bookmarkEnd w:id="167"/>
    </w:p>
    <w:bookmarkStart w:id="168"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68"/>
    <w:p>
      <w:pPr>
        <w:spacing w:before="200" w:after="0" w:line="275" w:lineRule="atLeast"/>
        <w:jc w:val="both"/>
      </w:pPr>
      <w:bookmarkStart w:id="169" w:name="co_pp_sp_162_587_1"/>
      <w:r>
        <w:rPr>
          <w:rFonts w:ascii="Times New Roman" w:hAnsi="Times New Roman"/>
          <w:b/>
          <w:color w:val="000000"/>
          <w:sz w:val="20"/>
        </w:rPr>
        <w:t>**587</w:t>
      </w:r>
      <w:bookmarkEnd w:id="169"/>
      <w:r>
        <w:rPr>
          <w:rFonts w:ascii="Times New Roman" w:hAnsi="Times New Roman"/>
          <w:color w:val="000000"/>
          <w:sz w:val="20"/>
        </w:rPr>
        <w:t xml:space="preserve"> Nelson, Kinder, Mosseau &amp; Saturley, P.C., of Manchester (</w:t>
      </w:r>
      <w:hyperlink r:id="r298">
        <w:r>
          <w:rPr>
            <w:rFonts w:ascii="Times New Roman" w:hAnsi="Times New Roman"/>
            <w:color w:val="000000"/>
            <w:sz w:val="20"/>
          </w:rPr>
          <w:t>E. Tupper Kinder</w:t>
        </w:r>
      </w:hyperlink>
      <w:r>
        <w:rPr>
          <w:rFonts w:ascii="Times New Roman" w:hAnsi="Times New Roman"/>
          <w:color w:val="000000"/>
          <w:sz w:val="20"/>
        </w:rPr>
        <w:t xml:space="preserve"> and </w:t>
      </w:r>
      <w:hyperlink r:id="r299">
        <w:r>
          <w:rPr>
            <w:rFonts w:ascii="Times New Roman" w:hAnsi="Times New Roman"/>
            <w:color w:val="000000"/>
            <w:sz w:val="20"/>
          </w:rPr>
          <w:t>Richard C. Bell</w:t>
        </w:r>
      </w:hyperlink>
      <w:r>
        <w:rPr>
          <w:rFonts w:ascii="Times New Roman" w:hAnsi="Times New Roman"/>
          <w:color w:val="000000"/>
          <w:sz w:val="20"/>
        </w:rPr>
        <w:t xml:space="preserve"> on the brief, and Mr. Kinder orally), for petitioner Town of Nottingham.</w:t>
      </w:r>
    </w:p>
    <w:p>
      <w:pPr>
        <w:spacing w:before="200" w:after="0" w:line="275" w:lineRule="atLeast"/>
        <w:jc w:val="both"/>
      </w:pPr>
      <w:r>
        <w:rPr>
          <w:rFonts w:ascii="Times New Roman" w:hAnsi="Times New Roman"/>
          <w:color w:val="000000"/>
          <w:sz w:val="20"/>
        </w:rPr>
        <w:t>Pierce Atwood LLP, of Portsmouth (</w:t>
      </w:r>
      <w:hyperlink r:id="r300">
        <w:r>
          <w:rPr>
            <w:rFonts w:ascii="Times New Roman" w:hAnsi="Times New Roman"/>
            <w:color w:val="000000"/>
            <w:sz w:val="20"/>
          </w:rPr>
          <w:t>Mark E. Beliveau</w:t>
        </w:r>
      </w:hyperlink>
      <w:r>
        <w:rPr>
          <w:rFonts w:ascii="Times New Roman" w:hAnsi="Times New Roman"/>
          <w:color w:val="000000"/>
          <w:sz w:val="20"/>
        </w:rPr>
        <w:t xml:space="preserve"> on the brief and orally), for petitioner Town of Barrington.</w:t>
      </w:r>
    </w:p>
    <w:p>
      <w:pPr>
        <w:spacing w:before="200" w:after="0" w:line="275" w:lineRule="atLeast"/>
        <w:jc w:val="both"/>
      </w:pPr>
      <w:r>
        <w:rPr>
          <w:rFonts w:ascii="Times New Roman" w:hAnsi="Times New Roman"/>
          <w:color w:val="000000"/>
          <w:sz w:val="20"/>
        </w:rPr>
        <w:t>Law Office of Joshua L. Gordon, of Concord (</w:t>
      </w:r>
      <w:hyperlink r:id="r301">
        <w:r>
          <w:rPr>
            <w:rFonts w:ascii="Times New Roman" w:hAnsi="Times New Roman"/>
            <w:color w:val="000000"/>
            <w:sz w:val="20"/>
          </w:rPr>
          <w:t>Joshua L. Gordon</w:t>
        </w:r>
      </w:hyperlink>
      <w:r>
        <w:rPr>
          <w:rFonts w:ascii="Times New Roman" w:hAnsi="Times New Roman"/>
          <w:color w:val="000000"/>
          <w:sz w:val="20"/>
        </w:rPr>
        <w:t xml:space="preserve"> on the brief), for petitioner Save Our Groundwater.</w:t>
      </w:r>
    </w:p>
    <w:p>
      <w:pPr>
        <w:spacing w:before="200" w:after="0" w:line="275" w:lineRule="atLeast"/>
        <w:jc w:val="both"/>
      </w:pPr>
      <w:r>
        <w:rPr>
          <w:rFonts w:ascii="Times New Roman" w:hAnsi="Times New Roman"/>
          <w:color w:val="000000"/>
          <w:sz w:val="20"/>
        </w:rPr>
        <w:t>Soltani/Mosca P.L.L.C., of Epsom (</w:t>
      </w:r>
      <w:hyperlink r:id="r302">
        <w:r>
          <w:rPr>
            <w:rFonts w:ascii="Times New Roman" w:hAnsi="Times New Roman"/>
            <w:color w:val="000000"/>
            <w:sz w:val="20"/>
          </w:rPr>
          <w:t>Edward C. Mosca</w:t>
        </w:r>
      </w:hyperlink>
      <w:r>
        <w:rPr>
          <w:rFonts w:ascii="Times New Roman" w:hAnsi="Times New Roman"/>
          <w:color w:val="000000"/>
          <w:sz w:val="20"/>
        </w:rPr>
        <w:t xml:space="preserve"> on the brief and orally), for the respondent, USA Springs, Inc.</w:t>
      </w:r>
    </w:p>
    <w:p>
      <w:pPr>
        <w:spacing w:before="200" w:after="0" w:line="275" w:lineRule="atLeast"/>
        <w:jc w:val="both"/>
      </w:pPr>
      <w:r>
        <w:rPr>
          <w:rFonts w:ascii="Times New Roman" w:hAnsi="Times New Roman"/>
          <w:color w:val="000000"/>
          <w:sz w:val="20"/>
        </w:rPr>
        <w:t>Steven B. Conklin, by brief, pro se.</w:t>
      </w:r>
    </w:p>
    <w:p>
      <w:pPr>
        <w:spacing w:before="200" w:after="0" w:line="275" w:lineRule="atLeast"/>
        <w:jc w:val="both"/>
      </w:pPr>
      <w:hyperlink r:id="r303">
        <w:r>
          <w:rPr>
            <w:rFonts w:ascii="Times New Roman" w:hAnsi="Times New Roman"/>
            <w:color w:val="000000"/>
            <w:sz w:val="20"/>
          </w:rPr>
          <w:t>Kelly A. Ayotte</w:t>
        </w:r>
      </w:hyperlink>
      <w:r>
        <w:rPr>
          <w:rFonts w:ascii="Times New Roman" w:hAnsi="Times New Roman"/>
          <w:color w:val="000000"/>
          <w:sz w:val="20"/>
        </w:rPr>
        <w:t>, attorney general (</w:t>
      </w:r>
      <w:hyperlink r:id="r304">
        <w:r>
          <w:rPr>
            <w:rFonts w:ascii="Times New Roman" w:hAnsi="Times New Roman"/>
            <w:color w:val="000000"/>
            <w:sz w:val="20"/>
          </w:rPr>
          <w:t>Jennifer J. Patterson</w:t>
        </w:r>
      </w:hyperlink>
      <w:r>
        <w:rPr>
          <w:rFonts w:ascii="Times New Roman" w:hAnsi="Times New Roman"/>
          <w:color w:val="000000"/>
          <w:sz w:val="20"/>
        </w:rPr>
        <w:t>, senior assistant attorney general, on the brief), for the State, as amicus curiae.</w:t>
      </w:r>
    </w:p>
    <w:p>
      <w:pPr>
        <w:spacing w:before="200" w:after="0" w:line="275" w:lineRule="atLeast"/>
        <w:jc w:val="both"/>
      </w:pPr>
      <w:r>
        <w:rPr>
          <w:rFonts w:ascii="Times New Roman" w:hAnsi="Times New Roman"/>
          <w:color w:val="000000"/>
          <w:sz w:val="20"/>
        </w:rPr>
        <w:t>Jenkins Legal Services, of Eaton Center (</w:t>
      </w:r>
      <w:hyperlink r:id="r305">
        <w:r>
          <w:rPr>
            <w:rFonts w:ascii="Times New Roman" w:hAnsi="Times New Roman"/>
            <w:color w:val="000000"/>
            <w:sz w:val="20"/>
          </w:rPr>
          <w:t>Linda A. Jenkins</w:t>
        </w:r>
      </w:hyperlink>
      <w:r>
        <w:rPr>
          <w:rFonts w:ascii="Times New Roman" w:hAnsi="Times New Roman"/>
          <w:color w:val="000000"/>
          <w:sz w:val="20"/>
        </w:rPr>
        <w:t xml:space="preserve"> on the brief), for the New Hampshire Program of the American Friends Service Committee, as amicus curiae.</w:t>
      </w:r>
    </w:p>
    <w:p>
      <w:pPr>
        <w:spacing w:before="200" w:after="0" w:line="275" w:lineRule="atLeast"/>
        <w:jc w:val="both"/>
      </w:pPr>
      <w:r>
        <w:rPr>
          <w:rFonts w:ascii="Times New Roman" w:hAnsi="Times New Roman"/>
          <w:color w:val="000000"/>
          <w:sz w:val="20"/>
        </w:rPr>
        <w:t>Duddy Law Offices, P.L.L.C., of Bedford (</w:t>
      </w:r>
      <w:hyperlink r:id="r306">
        <w:r>
          <w:rPr>
            <w:rFonts w:ascii="Times New Roman" w:hAnsi="Times New Roman"/>
            <w:color w:val="000000"/>
            <w:sz w:val="20"/>
          </w:rPr>
          <w:t>Roy A. Duddy</w:t>
        </w:r>
      </w:hyperlink>
      <w:r>
        <w:rPr>
          <w:rFonts w:ascii="Times New Roman" w:hAnsi="Times New Roman"/>
          <w:color w:val="000000"/>
          <w:sz w:val="20"/>
        </w:rPr>
        <w:t xml:space="preserve"> on the memorandum), for Public Citizen, as amicus curiae.</w:t>
      </w:r>
    </w:p>
    <w:p>
      <w:pPr>
        <w:spacing w:before="200" w:after="0" w:line="275" w:lineRule="atLeast"/>
        <w:jc w:val="both"/>
      </w:pPr>
      <w:hyperlink r:id="r307">
        <w:r>
          <w:rPr>
            <w:rFonts w:ascii="Times New Roman" w:hAnsi="Times New Roman"/>
            <w:color w:val="000000"/>
            <w:sz w:val="20"/>
          </w:rPr>
          <w:t>Gordon R. Blakeney, Jr.</w:t>
        </w:r>
      </w:hyperlink>
      <w:r>
        <w:rPr>
          <w:rFonts w:ascii="Times New Roman" w:hAnsi="Times New Roman"/>
          <w:color w:val="000000"/>
          <w:sz w:val="20"/>
        </w:rPr>
        <w:t>, of Concord, on the memorandum, and Sack Goldblatt Mitchell, of Ottawa, Ontario, Canada (</w:t>
      </w:r>
      <w:hyperlink r:id="r308">
        <w:r>
          <w:rPr>
            <w:rFonts w:ascii="Times New Roman" w:hAnsi="Times New Roman"/>
            <w:color w:val="000000"/>
            <w:sz w:val="20"/>
          </w:rPr>
          <w:t>Steven Shrybman</w:t>
        </w:r>
      </w:hyperlink>
      <w:r>
        <w:rPr>
          <w:rFonts w:ascii="Times New Roman" w:hAnsi="Times New Roman"/>
          <w:color w:val="000000"/>
          <w:sz w:val="20"/>
        </w:rPr>
        <w:t xml:space="preserve"> on the memorandum), for Maude Barlow and the Blue Planet Project, as amici curiae.</w:t>
      </w:r>
    </w:p>
    <w:bookmarkStart w:id="170" w:name="co_opinion_1"/>
    <w:p>
      <w:pPr>
        <w:keepNext/>
        <w:keepLines/>
        <w:spacing w:before="200" w:after="0" w:line="275" w:lineRule="atLeast"/>
        <w:jc w:val="both"/>
      </w:pPr>
      <w:r>
        <w:rPr>
          <w:rFonts w:ascii="Times New Roman" w:hAnsi="Times New Roman"/>
          <w:b/>
          <w:color w:val="212121"/>
          <w:sz w:val="20"/>
        </w:rPr>
        <w:t>Opinion</w:t>
      </w:r>
    </w:p>
    <w:bookmarkEnd w:id="170"/>
    <w:bookmarkStart w:id="171" w:name="co_anchor_I8cce8b4696be11ea80afece79915"/>
    <w:p>
      <w:pPr>
        <w:spacing w:before="200" w:after="0" w:line="275" w:lineRule="atLeast"/>
        <w:jc w:val="both"/>
      </w:pPr>
      <w:hyperlink r:id="r309">
        <w:r>
          <w:rPr>
            <w:rFonts w:ascii="Times New Roman" w:hAnsi="Times New Roman"/>
            <w:color w:val="000000"/>
            <w:sz w:val="20"/>
          </w:rPr>
          <w:t>DALIANIS</w:t>
        </w:r>
      </w:hyperlink>
      <w:r>
        <w:rPr>
          <w:rFonts w:ascii="Times New Roman" w:hAnsi="Times New Roman"/>
          <w:color w:val="000000"/>
          <w:sz w:val="20"/>
        </w:rPr>
        <w:t>, J.</w:t>
      </w:r>
    </w:p>
    <w:bookmarkEnd w:id="171"/>
    <w:bookmarkStart w:id="172" w:name="co_anchor_I8cce8b4896be11ea80afece79915"/>
    <w:p>
      <w:pPr>
        <w:spacing w:before="200" w:after="0" w:line="275" w:lineRule="atLeast"/>
        <w:jc w:val="both"/>
      </w:pPr>
      <w:bookmarkStart w:id="173" w:name="co_pp_sp_579_542_1"/>
      <w:r>
        <w:rPr>
          <w:rFonts w:ascii="Times New Roman" w:hAnsi="Times New Roman"/>
          <w:b/>
          <w:color w:val="000000"/>
          <w:sz w:val="20"/>
        </w:rPr>
        <w:t>*542</w:t>
      </w:r>
      <w:bookmarkEnd w:id="173"/>
      <w:r>
        <w:rPr>
          <w:rFonts w:ascii="Times New Roman" w:hAnsi="Times New Roman"/>
          <w:color w:val="000000"/>
          <w:sz w:val="20"/>
        </w:rPr>
        <w:t xml:space="preserve"> The petitioners, Town of Nottingham, Town of Barrington and Save Our Groundwater (SOG), appeal the issuance by the New Hampshire Department of Environmental Services (DES) of a large groundwater withdrawal permit to the respondent, USA Springs, Inc. We affirm.</w:t>
      </w:r>
    </w:p>
    <w:bookmarkEnd w:id="172"/>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following facts were found by DES or appear on the record before us. On May 24, 2001, USA Springs applied to DES for a large groundwater withdrawal permit, </w:t>
      </w:r>
      <w:r>
        <w:rPr>
          <w:rFonts w:ascii="Times New Roman" w:hAnsi="Times New Roman"/>
          <w:i/>
          <w:color w:val="000000"/>
          <w:sz w:val="20"/>
        </w:rPr>
        <w:t>see</w:t>
      </w:r>
      <w:r>
        <w:rPr>
          <w:rFonts w:ascii="Times New Roman" w:hAnsi="Times New Roman"/>
          <w:color w:val="000000"/>
          <w:sz w:val="20"/>
        </w:rPr>
        <w:t xml:space="preserve"> </w:t>
      </w:r>
      <w:hyperlink r:id="r310">
        <w:r>
          <w:rPr>
            <w:rFonts w:ascii="Times New Roman" w:hAnsi="Times New Roman"/>
            <w:color w:val="000000"/>
            <w:sz w:val="20"/>
          </w:rPr>
          <w:t>RSA 485–C:21</w:t>
        </w:r>
      </w:hyperlink>
      <w:r>
        <w:rPr>
          <w:rFonts w:ascii="Times New Roman" w:hAnsi="Times New Roman"/>
          <w:color w:val="000000"/>
          <w:sz w:val="20"/>
        </w:rPr>
        <w:t xml:space="preserve"> (2001) (amended 2005), proposing to withdraw up to 439,200 gallons of water per day from a spring and three bedrock wells for the purpose of bottling water. Following completion of hydrogeologic testing at the site, USA Springs submitted the results of its testing </w:t>
      </w:r>
      <w:bookmarkStart w:id="174" w:name="co_pp_sp_162_588_1"/>
      <w:r>
        <w:rPr>
          <w:rFonts w:ascii="Times New Roman" w:hAnsi="Times New Roman"/>
          <w:b/>
          <w:color w:val="000000"/>
          <w:sz w:val="20"/>
        </w:rPr>
        <w:t>**588</w:t>
      </w:r>
      <w:bookmarkEnd w:id="174"/>
      <w:r>
        <w:rPr>
          <w:rFonts w:ascii="Times New Roman" w:hAnsi="Times New Roman"/>
          <w:color w:val="000000"/>
          <w:sz w:val="20"/>
        </w:rPr>
        <w:t xml:space="preserve"> and analysis in a Final Report dated February 3, 2003.</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DES denied the application on August 12, 2003, based upon failure to meet regulatory requirements with respect to both water quantity and water quality. At USA Springs' request, DES granted a rehearing, but again denied the application. The second denial was based only upon issues relating to water quality.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 December 29, 2003, MyKro Waters, Inc. (MyKro Waters), on behalf of USA Springs, sent DES a letter which stated that it was “being submitted as [a] Preliminary Application for a Large Groundwater Withdrawal Permit for a proposed bottling plant.” The letter stated that in accordance with prior communications with DES, “the required information as specified in [New Hampshire Administrative Rules,] Env–Ws 388.10 is already on file with the Department in the February 3, 2003 </w:t>
      </w:r>
      <w:bookmarkStart w:id="175" w:name="co_pp_sp_579_543_1"/>
      <w:r>
        <w:rPr>
          <w:rFonts w:ascii="Times New Roman" w:hAnsi="Times New Roman"/>
          <w:b/>
          <w:color w:val="000000"/>
          <w:sz w:val="20"/>
        </w:rPr>
        <w:t>*543</w:t>
      </w:r>
      <w:bookmarkEnd w:id="175"/>
      <w:r>
        <w:rPr>
          <w:rFonts w:ascii="Times New Roman" w:hAnsi="Times New Roman"/>
          <w:color w:val="000000"/>
          <w:sz w:val="20"/>
        </w:rPr>
        <w:t xml:space="preserve"> [Final Report] ... and subsequent submissions pertaining to DES comments.”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March 10, 2004, MyKro Waters, on behalf of USA Springs, wrote to DES to “document completion” of its final application for a large groundwater permit. DES approved the application and issued a large groundwater withdrawal permit on July 1, 2004. The petitioners appeal.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At the time this appeal was filed, </w:t>
      </w:r>
      <w:hyperlink r:id="r311">
        <w:r>
          <w:rPr>
            <w:rFonts w:ascii="Times New Roman" w:hAnsi="Times New Roman"/>
            <w:color w:val="000000"/>
            <w:sz w:val="20"/>
          </w:rPr>
          <w:t>RSA 485–C:21</w:t>
        </w:r>
      </w:hyperlink>
      <w:r>
        <w:rPr>
          <w:rFonts w:ascii="Times New Roman" w:hAnsi="Times New Roman"/>
          <w:color w:val="000000"/>
          <w:sz w:val="20"/>
        </w:rPr>
        <w:t xml:space="preserve">, VI provided that appeals from a DES decision would be in accordance with RSA chapter 541. </w:t>
      </w:r>
      <w:hyperlink r:id="r312">
        <w:r>
          <w:rPr>
            <w:rFonts w:ascii="Times New Roman" w:hAnsi="Times New Roman"/>
            <w:color w:val="000000"/>
            <w:sz w:val="20"/>
          </w:rPr>
          <w:t>RSA 485–C:21</w:t>
        </w:r>
      </w:hyperlink>
      <w:r>
        <w:rPr>
          <w:rFonts w:ascii="Times New Roman" w:hAnsi="Times New Roman"/>
          <w:color w:val="000000"/>
          <w:sz w:val="20"/>
        </w:rPr>
        <w:t xml:space="preserve">, VI. Thus, our standard of review is provided by </w:t>
      </w:r>
      <w:hyperlink r:id="r313">
        <w:r>
          <w:rPr>
            <w:rFonts w:ascii="Times New Roman" w:hAnsi="Times New Roman"/>
            <w:color w:val="000000"/>
            <w:sz w:val="20"/>
          </w:rPr>
          <w:t>RSA 541:13</w:t>
        </w:r>
      </w:hyperlink>
      <w:r>
        <w:rPr>
          <w:rFonts w:ascii="Times New Roman" w:hAnsi="Times New Roman"/>
          <w:color w:val="000000"/>
          <w:sz w:val="20"/>
        </w:rPr>
        <w:t xml:space="preserve"> (1997):</w:t>
      </w:r>
    </w:p>
    <w:p>
      <w:pPr>
        <w:spacing w:before="200" w:after="0" w:line="275" w:lineRule="atLeast"/>
        <w:ind w:left="480" w:right="480" w:firstLine="0"/>
        <w:jc w:val="both"/>
      </w:pPr>
      <w:r>
        <w:rPr>
          <w:rFonts w:ascii="Times New Roman" w:hAnsi="Times New Roman"/>
          <w:color w:val="000000"/>
          <w:sz w:val="20"/>
        </w:rPr>
        <w:t>Upon the hearing the burden of proof shall be upon the party seeking to set aside any order or decision of [DES] to show that the same is clearly unreasonable or unlawful, and all findings of [DES] upon all questions of fact properly before it shall be deemed to be prima facie lawful and reasonable; and the order or decision appealed from shall not be set aside or vacated except for errors of law, unless the court is satisfied, by a clear preponderance of the evidence before it, that such order is unjust or unreasonable.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case involves the application of and interplay among various State statutes, as well as claims under administrative rules, the common law and the Federal and State Constitutions. RSA chapter 485–C, the Groundwater Protection Act, clearly applies to the large groundwater withdrawal permit at issue. In particular, </w:t>
      </w:r>
      <w:hyperlink r:id="r314">
        <w:r>
          <w:rPr>
            <w:rFonts w:ascii="Times New Roman" w:hAnsi="Times New Roman"/>
            <w:color w:val="000000"/>
            <w:sz w:val="20"/>
          </w:rPr>
          <w:t>RSA 485–C:4</w:t>
        </w:r>
      </w:hyperlink>
      <w:r>
        <w:rPr>
          <w:rFonts w:ascii="Times New Roman" w:hAnsi="Times New Roman"/>
          <w:color w:val="000000"/>
          <w:sz w:val="20"/>
        </w:rPr>
        <w:t xml:space="preserve">, XII (2001) directs the commissioner of DES to adopt rules in relation to, among other things, “[a]ll new groundwater withdrawals of 57,600 gallons or more in any 24–hour period.” The petitioners claim a number of violations of RSA chapter 485–C and the administrative rules promulgated thereunder. In addition, Nottingham and SOG assert that the statement of policy in RSA chapter 481, entitled “State Dams, Reservoirs and Other Water Conservation Projects,” requires DES to consider public trust issues in its evaluation of groundwater withdrawal permit applications. Nottingham and Barrington also contend that USA Springs' proposed project is subject to RSA chapter 482–A, entitled “Fill and Dredge in Wetlands.” Nottingham raises an additional claim of error under the </w:t>
      </w:r>
      <w:bookmarkStart w:id="176" w:name="co_KCIllegalLinkRemoved_Ic2d212ee96be11"/>
      <w:r>
        <w:rPr>
          <w:rFonts w:ascii="Times New Roman" w:hAnsi="Times New Roman"/>
          <w:color w:val="000000"/>
          <w:sz w:val="20"/>
        </w:rPr>
        <w:t>Administrative Procedure Act</w:t>
      </w:r>
      <w:bookmarkEnd w:id="176"/>
      <w:hyperlink r:id="r315">
        <w:r>
          <w:rPr>
            <w:rFonts w:ascii="Times New Roman" w:hAnsi="Times New Roman"/>
            <w:color w:val="000000"/>
            <w:sz w:val="20"/>
          </w:rPr>
          <w:t>Administrative Procedure Act</w:t>
        </w:r>
      </w:hyperlink>
      <w:r>
        <w:rPr>
          <w:rFonts w:ascii="Times New Roman" w:hAnsi="Times New Roman"/>
          <w:color w:val="000000"/>
          <w:sz w:val="20"/>
        </w:rPr>
        <w:t>, RSA chapter 541–A, and both it and SOG assert the applicability of RSA chapter 21–O.</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will first clarify the law applicable to this case by addressing the petitioners' claims under RSA chapter 481 and RSA chapter 482–A. We will then address SOG's constitutional takings claim and the issues raised under RSA chapter 541–A and RSA chapter 21–O. Finally, we will turn to </w:t>
      </w:r>
      <w:bookmarkStart w:id="177" w:name="co_pp_sp_579_544_1"/>
      <w:r>
        <w:rPr>
          <w:rFonts w:ascii="Times New Roman" w:hAnsi="Times New Roman"/>
          <w:b/>
          <w:color w:val="000000"/>
          <w:sz w:val="20"/>
        </w:rPr>
        <w:t>*544</w:t>
      </w:r>
      <w:bookmarkEnd w:id="177"/>
      <w:r>
        <w:rPr>
          <w:rFonts w:ascii="Times New Roman" w:hAnsi="Times New Roman"/>
          <w:color w:val="000000"/>
          <w:sz w:val="20"/>
        </w:rPr>
        <w:t xml:space="preserve"> the petitioners' claims under RSA </w:t>
      </w:r>
      <w:bookmarkStart w:id="178" w:name="co_pp_sp_162_589_1"/>
      <w:r>
        <w:rPr>
          <w:rFonts w:ascii="Times New Roman" w:hAnsi="Times New Roman"/>
          <w:b/>
          <w:color w:val="000000"/>
          <w:sz w:val="20"/>
        </w:rPr>
        <w:t>**589</w:t>
      </w:r>
      <w:bookmarkEnd w:id="178"/>
      <w:r>
        <w:rPr>
          <w:rFonts w:ascii="Times New Roman" w:hAnsi="Times New Roman"/>
          <w:color w:val="000000"/>
          <w:sz w:val="20"/>
        </w:rPr>
        <w:t xml:space="preserve"> chapter 485–C and the rules promulgated thereunder.</w:t>
      </w:r>
    </w:p>
    <w:p>
      <w:pPr>
        <w:spacing w:before="0" w:after="0" w:line="275" w:lineRule="atLeast"/>
        <w:jc w:val="both"/>
      </w:pPr>
      <w:r>
        <w:rPr>
          <w:rFonts w:ascii="Times New Roman" w:hAnsi="Times New Roman"/>
          <w:color w:val="000000"/>
          <w:sz w:val="20"/>
        </w:rPr>
        <w:t> </w:t>
      </w:r>
    </w:p>
    <w:bookmarkStart w:id="179" w:name="co_anchor_I8cce8b4996be11ea80afece79915"/>
    <w:bookmarkStart w:id="180" w:name="co_anchor_I8cce8b4996be11ea80afece792"/>
    <w:p>
      <w:pPr>
        <w:spacing w:before="400" w:after="0" w:line="275" w:lineRule="atLeast"/>
      </w:pPr>
      <w:r>
        <w:rPr>
          <w:rFonts w:ascii="Times New Roman" w:hAnsi="Times New Roman"/>
          <w:i/>
          <w:color w:val="000000"/>
          <w:sz w:val="20"/>
        </w:rPr>
        <w:t xml:space="preserve">I. </w:t>
      </w:r>
      <w:hyperlink r:id="r316">
        <w:r>
          <w:rPr>
            <w:rFonts w:ascii="Times New Roman" w:hAnsi="Times New Roman"/>
            <w:i/>
            <w:color w:val="000000"/>
            <w:sz w:val="20"/>
          </w:rPr>
          <w:t>RSA 481:1</w:t>
        </w:r>
      </w:hyperlink>
      <w:r>
        <w:rPr>
          <w:rFonts w:ascii="Times New Roman" w:hAnsi="Times New Roman"/>
          <w:i/>
          <w:color w:val="000000"/>
          <w:sz w:val="20"/>
        </w:rPr>
        <w:t xml:space="preserve"> and the Public Trust Doctrine</w:t>
      </w:r>
    </w:p>
    <w:bookmarkEnd w:id="180"/>
    <w:bookmarkEnd w:id="179"/>
    <w:p>
      <w:pPr>
        <w:spacing w:before="0" w:after="0" w:line="275" w:lineRule="atLeast"/>
        <w:jc w:val="both"/>
      </w:pPr>
      <w:r>
        <w:rPr>
          <w:rFonts w:ascii="Times New Roman" w:hAnsi="Times New Roman"/>
          <w:color w:val="000000"/>
          <w:sz w:val="20"/>
        </w:rPr>
        <w:t xml:space="preserve">Nottingham and SOG raise a number of issues dealing with </w:t>
      </w:r>
      <w:hyperlink r:id="r317">
        <w:r>
          <w:rPr>
            <w:rFonts w:ascii="Times New Roman" w:hAnsi="Times New Roman"/>
            <w:color w:val="000000"/>
            <w:sz w:val="20"/>
          </w:rPr>
          <w:t>RSA 481:1</w:t>
        </w:r>
      </w:hyperlink>
      <w:r>
        <w:rPr>
          <w:rFonts w:ascii="Times New Roman" w:hAnsi="Times New Roman"/>
          <w:color w:val="000000"/>
          <w:sz w:val="20"/>
        </w:rPr>
        <w:t xml:space="preserve"> and the public trust doctrine. Nottingham argues that the policy expressed in </w:t>
      </w:r>
      <w:hyperlink r:id="r318">
        <w:r>
          <w:rPr>
            <w:rFonts w:ascii="Times New Roman" w:hAnsi="Times New Roman"/>
            <w:color w:val="000000"/>
            <w:sz w:val="20"/>
          </w:rPr>
          <w:t>RSA 481:1</w:t>
        </w:r>
      </w:hyperlink>
      <w:r>
        <w:rPr>
          <w:rFonts w:ascii="Times New Roman" w:hAnsi="Times New Roman"/>
          <w:color w:val="000000"/>
          <w:sz w:val="20"/>
        </w:rPr>
        <w:t xml:space="preserve"> applies to large groundwater withdrawals governed by RSA chapter 485–C, and that DES erred in “conclud[ing] that it has no obligation or authority to consider the public trust mandate to manage the groundwater resource to the maximum public benefit.”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Section one of RSA chapter 481, State Dams, Reservoirs and Other Water Conservation Projects, sets forth the following declaration of policy:</w:t>
      </w:r>
    </w:p>
    <w:p>
      <w:pPr>
        <w:spacing w:before="200" w:after="0" w:line="275" w:lineRule="atLeast"/>
        <w:ind w:left="480" w:right="480" w:firstLine="0"/>
        <w:jc w:val="both"/>
      </w:pPr>
      <w:r>
        <w:rPr>
          <w:rFonts w:ascii="Times New Roman" w:hAnsi="Times New Roman"/>
          <w:color w:val="000000"/>
          <w:sz w:val="20"/>
        </w:rPr>
        <w:t>The general court finds that an adequate supply of water is indispensable to the health, welfare and safety of the people of the state and is essential to the balance of the natural environment of the state. Further, the water resources of the state are subject to an ever-increasing demand for new and competing uses. The general court declares and determines that the water of New Hampshire whether located above or below ground constitutes a limited and, therefore, precious and invaluable public resource which should be protected, conserved and managed in the interest of present and future generations. The state as trustee of this resource for the public benefit declares that it has the authority and responsibility to provide careful stewardship over all the waters lying within its boundaries. The maximum public benefit shall be sought, including the assurance of health and safety, the enhancement of ecological and aesthetic values, and the overall economic, recreational and social well-being of the people of the state. All levels of government within the state, all departments, agencies, boards and commissions, and all other entities, public or private, having authority over the use, disposition or diversion of water resources, or over the use of the land overlying, or adjacent to, the water resources of the state, shall comply with this policy and with the state's comprehensive plan and program for water resources management and protection.</w:t>
      </w:r>
    </w:p>
    <w:p>
      <w:pPr>
        <w:spacing w:before="200" w:after="0" w:line="275" w:lineRule="atLeast"/>
        <w:jc w:val="both"/>
      </w:pPr>
      <w:hyperlink r:id="r319">
        <w:r>
          <w:rPr>
            <w:rFonts w:ascii="Times New Roman" w:hAnsi="Times New Roman"/>
            <w:color w:val="000000"/>
            <w:sz w:val="20"/>
          </w:rPr>
          <w:t>RSA 481:1</w:t>
        </w:r>
      </w:hyperlink>
      <w:r>
        <w:rPr>
          <w:rFonts w:ascii="Times New Roman" w:hAnsi="Times New Roman"/>
          <w:color w:val="000000"/>
          <w:sz w:val="20"/>
        </w:rPr>
        <w:t xml:space="preserve"> (2001). Nottingham asserts that this statute directs DES, “in administering RSA 485–C, ... to consider ‘the interest of present and future generations' and the ‘maximum public benefit’ in assessing any application to withdraw groundwater.” SOG also appears to contend that </w:t>
      </w:r>
      <w:hyperlink r:id="r320">
        <w:r>
          <w:rPr>
            <w:rFonts w:ascii="Times New Roman" w:hAnsi="Times New Roman"/>
            <w:color w:val="000000"/>
            <w:sz w:val="20"/>
          </w:rPr>
          <w:t>RSA 481:1</w:t>
        </w:r>
      </w:hyperlink>
      <w:r>
        <w:rPr>
          <w:rFonts w:ascii="Times New Roman" w:hAnsi="Times New Roman"/>
          <w:color w:val="000000"/>
          <w:sz w:val="20"/>
        </w:rPr>
        <w:t xml:space="preserve"> imposes a public trust obligation upon DES.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81" w:name="co_pp_sp_579_545_1"/>
      <w:r>
        <w:rPr>
          <w:rFonts w:ascii="Times New Roman" w:hAnsi="Times New Roman"/>
          <w:b/>
          <w:color w:val="000000"/>
          <w:sz w:val="20"/>
        </w:rPr>
        <w:t>*545</w:t>
      </w:r>
      <w:bookmarkEnd w:id="181"/>
      <w:r>
        <w:rPr>
          <w:rFonts w:ascii="Times New Roman" w:hAnsi="Times New Roman"/>
          <w:color w:val="000000"/>
          <w:sz w:val="20"/>
        </w:rPr>
        <w:t xml:space="preserve"> USA Springs, on the other hand, argues that </w:t>
      </w:r>
      <w:hyperlink r:id="r321">
        <w:r>
          <w:rPr>
            <w:rFonts w:ascii="Times New Roman" w:hAnsi="Times New Roman"/>
            <w:color w:val="000000"/>
            <w:sz w:val="20"/>
          </w:rPr>
          <w:t>RSA 481:1</w:t>
        </w:r>
      </w:hyperlink>
      <w:r>
        <w:rPr>
          <w:rFonts w:ascii="Times New Roman" w:hAnsi="Times New Roman"/>
          <w:color w:val="000000"/>
          <w:sz w:val="20"/>
        </w:rPr>
        <w:t xml:space="preserve"> is “the statement of purpose [for] an entirely different Chapter” and is therefore inapplicable to RSA chapter 485–C. In addition, the State, as </w:t>
      </w:r>
      <w:r>
        <w:rPr>
          <w:rFonts w:ascii="Times New Roman" w:hAnsi="Times New Roman"/>
          <w:i/>
          <w:color w:val="000000"/>
          <w:sz w:val="20"/>
        </w:rPr>
        <w:t>amicus curiae,</w:t>
      </w:r>
      <w:r>
        <w:rPr>
          <w:rFonts w:ascii="Times New Roman" w:hAnsi="Times New Roman"/>
          <w:color w:val="000000"/>
          <w:sz w:val="20"/>
        </w:rPr>
        <w:t xml:space="preserve"> contends that “[w]hile the language of </w:t>
      </w:r>
      <w:hyperlink r:id="r322">
        <w:r>
          <w:rPr>
            <w:rFonts w:ascii="Times New Roman" w:hAnsi="Times New Roman"/>
            <w:color w:val="000000"/>
            <w:sz w:val="20"/>
          </w:rPr>
          <w:t>RSA 481:1</w:t>
        </w:r>
      </w:hyperlink>
      <w:r>
        <w:rPr>
          <w:rFonts w:ascii="Times New Roman" w:hAnsi="Times New Roman"/>
          <w:color w:val="000000"/>
          <w:sz w:val="20"/>
        </w:rPr>
        <w:t xml:space="preserve"> sets ambitious general public policy goals for the state as a whole, it does not impose a duty on DES to engage in any particular analysis or make any specific finding prior to issuing an individual groundwater withdrawal permit.” Rather, the State argues, the more specific provisions of RSA chapter 485–C control over </w:t>
      </w:r>
      <w:hyperlink r:id="r323">
        <w:r>
          <w:rPr>
            <w:rFonts w:ascii="Times New Roman" w:hAnsi="Times New Roman"/>
            <w:color w:val="000000"/>
            <w:sz w:val="20"/>
          </w:rPr>
          <w:t>RSA 481:1</w:t>
        </w:r>
      </w:hyperlink>
      <w:r>
        <w:rPr>
          <w:rFonts w:ascii="Times New Roman" w:hAnsi="Times New Roman"/>
          <w:color w:val="000000"/>
          <w:sz w:val="20"/>
        </w:rPr>
        <w:t xml:space="preserve">, the more general statute. </w:t>
      </w:r>
      <w:r>
        <w:rPr>
          <w:rFonts w:ascii="Times New Roman" w:hAnsi="Times New Roman"/>
          <w:i/>
          <w:color w:val="000000"/>
          <w:sz w:val="20"/>
        </w:rPr>
        <w:t xml:space="preserve">See </w:t>
      </w:r>
      <w:hyperlink r:id="r324">
        <w:r>
          <w:rPr>
            <w:rFonts w:ascii="Times New Roman" w:hAnsi="Times New Roman"/>
            <w:i/>
            <w:color w:val="000000"/>
            <w:sz w:val="20"/>
          </w:rPr>
          <w:t>State v. Rix,</w:t>
        </w:r>
        <w:r>
          <w:rPr>
            <w:rFonts w:ascii="Times New Roman" w:hAnsi="Times New Roman"/>
            <w:color w:val="000000"/>
            <w:sz w:val="20"/>
          </w:rPr>
          <w:t xml:space="preserve"> 150 N.H. 131, 133, 834 A.2d 273 (2003)</w:t>
        </w:r>
      </w:hyperlink>
      <w:r>
        <w:rPr>
          <w:rFonts w:ascii="Times New Roman" w:hAnsi="Times New Roman"/>
          <w:color w:val="000000"/>
          <w:sz w:val="20"/>
        </w:rPr>
        <w:t xml:space="preserve"> (“A specific law is deemed to control a specific case over a general law.”).</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09190657_1">
        <w:r>
          <w:rPr>
            <w:rFonts w:ascii="Times New Roman" w:hAnsi="Times New Roman"/>
            <w:b/>
            <w:color w:val="000000"/>
            <w:sz w:val="20"/>
            <w:bdr w:val="none" w:space="2"/>
            <w:vertAlign w:val="superscript"/>
          </w:rPr>
          <w:t>[1]</w:t>
        </w:r>
      </w:hyperlink>
      <w:bookmarkStart w:id="182" w:name="co_anchor_B12009190657_1"/>
      <w:bookmarkEnd w:id="182"/>
      <w:r>
        <w:rPr>
          <w:rFonts w:ascii="Times New Roman" w:hAnsi="Times New Roman"/>
          <w:color w:val="000000"/>
          <w:sz w:val="20"/>
        </w:rPr>
        <w:t xml:space="preserve"> We agree with USA Springs and the State that RSA chapter 485–C provides the criteria that DES must follow in issuing groundwater withdrawal permits and that </w:t>
      </w:r>
      <w:hyperlink r:id="r325">
        <w:r>
          <w:rPr>
            <w:rFonts w:ascii="Times New Roman" w:hAnsi="Times New Roman"/>
            <w:color w:val="000000"/>
            <w:sz w:val="20"/>
          </w:rPr>
          <w:t>RSA 481:1</w:t>
        </w:r>
      </w:hyperlink>
      <w:r>
        <w:rPr>
          <w:rFonts w:ascii="Times New Roman" w:hAnsi="Times New Roman"/>
          <w:color w:val="000000"/>
          <w:sz w:val="20"/>
        </w:rPr>
        <w:t xml:space="preserve"> imposes no specific additional test that DES must apply. </w:t>
      </w:r>
      <w:bookmarkStart w:id="183" w:name="co_pp_sp_162_590_1"/>
      <w:r>
        <w:rPr>
          <w:rFonts w:ascii="Times New Roman" w:hAnsi="Times New Roman"/>
          <w:b/>
          <w:color w:val="000000"/>
          <w:sz w:val="20"/>
        </w:rPr>
        <w:t>**590</w:t>
      </w:r>
      <w:bookmarkEnd w:id="183"/>
      <w:r>
        <w:rPr>
          <w:rFonts w:ascii="Times New Roman" w:hAnsi="Times New Roman"/>
          <w:color w:val="000000"/>
          <w:sz w:val="20"/>
        </w:rPr>
        <w:t xml:space="preserve"> RSA chapter 485–C, the Groundwater Protection Act, contains its own statement of purpose, which references the State's “general responsibility for groundwater management in the public trust and interest.” </w:t>
      </w:r>
      <w:hyperlink r:id="r326">
        <w:r>
          <w:rPr>
            <w:rFonts w:ascii="Times New Roman" w:hAnsi="Times New Roman"/>
            <w:color w:val="000000"/>
            <w:sz w:val="20"/>
          </w:rPr>
          <w:t>RSA 485–C:1</w:t>
        </w:r>
      </w:hyperlink>
      <w:r>
        <w:rPr>
          <w:rFonts w:ascii="Times New Roman" w:hAnsi="Times New Roman"/>
          <w:color w:val="000000"/>
          <w:sz w:val="20"/>
        </w:rPr>
        <w:t xml:space="preserve">, II (2001). It does not incorporate </w:t>
      </w:r>
      <w:hyperlink r:id="r327">
        <w:r>
          <w:rPr>
            <w:rFonts w:ascii="Times New Roman" w:hAnsi="Times New Roman"/>
            <w:color w:val="000000"/>
            <w:sz w:val="20"/>
          </w:rPr>
          <w:t>RSA 481:1</w:t>
        </w:r>
      </w:hyperlink>
      <w:r>
        <w:rPr>
          <w:rFonts w:ascii="Times New Roman" w:hAnsi="Times New Roman"/>
          <w:color w:val="000000"/>
          <w:sz w:val="20"/>
        </w:rPr>
        <w:t xml:space="preserve"> by reference. As previously noted, </w:t>
      </w:r>
      <w:hyperlink r:id="r328">
        <w:r>
          <w:rPr>
            <w:rFonts w:ascii="Times New Roman" w:hAnsi="Times New Roman"/>
            <w:color w:val="000000"/>
            <w:sz w:val="20"/>
          </w:rPr>
          <w:t>RSA 485–C:4</w:t>
        </w:r>
      </w:hyperlink>
      <w:r>
        <w:rPr>
          <w:rFonts w:ascii="Times New Roman" w:hAnsi="Times New Roman"/>
          <w:color w:val="000000"/>
          <w:sz w:val="20"/>
        </w:rPr>
        <w:t>, XII directs DES to adopt rules relating to large groundwater withdrawals, and it specifically instructs that these rules shall include:</w:t>
      </w:r>
    </w:p>
    <w:p>
      <w:pPr>
        <w:spacing w:before="200" w:after="0" w:line="275" w:lineRule="atLeast"/>
        <w:ind w:left="200" w:right="0" w:firstLine="0"/>
        <w:jc w:val="both"/>
      </w:pPr>
      <w:r>
        <w:rPr>
          <w:rFonts w:ascii="Times New Roman" w:hAnsi="Times New Roman"/>
          <w:color w:val="000000"/>
          <w:sz w:val="20"/>
        </w:rPr>
        <w:t>(a) Criteria and procedures for requiring persons to identify and address impacts of withdrawals on surface waters, subsurface waters, water-related natural resources, and public, private, residential, and farm wells within the anticipated zone of contribution to the withdrawal.</w:t>
      </w:r>
    </w:p>
    <w:p>
      <w:pPr>
        <w:spacing w:before="200" w:after="0" w:line="275" w:lineRule="atLeast"/>
        <w:ind w:left="200" w:right="0" w:firstLine="0"/>
        <w:jc w:val="both"/>
      </w:pPr>
      <w:r>
        <w:rPr>
          <w:rFonts w:ascii="Times New Roman" w:hAnsi="Times New Roman"/>
          <w:color w:val="000000"/>
          <w:sz w:val="20"/>
        </w:rPr>
        <w:t>(b) Requirements relative to conservation management plans which demonstrate the need for the proposed withdrawals, to be submitted by the persons seeking approval for a withdrawal.</w:t>
      </w:r>
    </w:p>
    <w:p>
      <w:pPr>
        <w:spacing w:before="200" w:after="0" w:line="275" w:lineRule="atLeast"/>
        <w:ind w:left="200" w:right="0" w:firstLine="0"/>
        <w:jc w:val="both"/>
      </w:pPr>
      <w:r>
        <w:rPr>
          <w:rFonts w:ascii="Times New Roman" w:hAnsi="Times New Roman"/>
          <w:color w:val="000000"/>
          <w:sz w:val="20"/>
        </w:rPr>
        <w:t>(c) Procedures by which the department may deny permission for withdrawals or order the applicant to provide a response policy, as provided by department rules, for provision of alternative water supply at no initial capital cost to persons whose wells are adversely affected by the proposed withdrawal or order reduced withdrawals if hydrogeologic data indicate that water-related resources are being adversely affected by the withdrawals.</w:t>
      </w:r>
    </w:p>
    <w:p>
      <w:pPr>
        <w:spacing w:before="200" w:after="0" w:line="275" w:lineRule="atLeast"/>
        <w:jc w:val="both"/>
      </w:pPr>
      <w:hyperlink r:id="r329">
        <w:r>
          <w:rPr>
            <w:rFonts w:ascii="Times New Roman" w:hAnsi="Times New Roman"/>
            <w:color w:val="000000"/>
            <w:sz w:val="20"/>
          </w:rPr>
          <w:t>RSA 485–C:4</w:t>
        </w:r>
      </w:hyperlink>
      <w:r>
        <w:rPr>
          <w:rFonts w:ascii="Times New Roman" w:hAnsi="Times New Roman"/>
          <w:color w:val="000000"/>
          <w:sz w:val="20"/>
        </w:rPr>
        <w:t xml:space="preserve">, XII. We conclude that the scope of DES' consideration in reviewing a groundwater application is circumscribed by RSA chapter 485–C and valid rules promulgated thereunder. We therefore reject </w:t>
      </w:r>
      <w:bookmarkStart w:id="184" w:name="co_pp_sp_579_546_1"/>
      <w:r>
        <w:rPr>
          <w:rFonts w:ascii="Times New Roman" w:hAnsi="Times New Roman"/>
          <w:b/>
          <w:color w:val="000000"/>
          <w:sz w:val="20"/>
        </w:rPr>
        <w:t>*546</w:t>
      </w:r>
      <w:bookmarkEnd w:id="184"/>
      <w:r>
        <w:rPr>
          <w:rFonts w:ascii="Times New Roman" w:hAnsi="Times New Roman"/>
          <w:color w:val="000000"/>
          <w:sz w:val="20"/>
        </w:rPr>
        <w:t xml:space="preserve"> Nottingham's contention that “[c]ompliance with the rules is the bare minimum which the applicant must prove and DES must demand.”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SOG asserts that a public trust in groundwater is also established by common law. It first acknowledges that the common law concepts to which it refers have “generally been developed ... through tort law.” It then argues that “[t]he standards which have evolved for private disputes can apply equally well here;” or “[s]aid differently, New Hampshire's reasonable use rule provides guidelines for application of the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decline SOG's invitation to engraft common law tort principles onto the statutory and regulatory scheme governing groundwater withdrawals. SOG is not asking us to interpret the statutory and regulatory provisions; it is asking us to add to them. “It is not the function of this court to add provisions to the statute that the legislature did not see fit to include.” </w:t>
      </w:r>
      <w:hyperlink r:id="r330">
        <w:r>
          <w:rPr>
            <w:rFonts w:ascii="Times New Roman" w:hAnsi="Times New Roman"/>
            <w:color w:val="000000"/>
            <w:sz w:val="30"/>
          </w:rPr>
          <w:drawing>
            <wp:inline>
              <wp:extent cx="161925" cy="161925"/>
              <wp:docPr id="85" name="Picture 2"/>
              <a:graphic>
                <a:graphicData uri="http://schemas.openxmlformats.org/drawingml/2006/picture">
                  <p:pic>
                    <p:nvPicPr>
                      <p:cNvPr id="86" name="Picture 2"/>
                      <p:cNvPicPr/>
                    </p:nvPicPr>
                    <p:blipFill>
                      <a:blip r:embed="r35"/>
                      <a:srcRect/>
                      <a:stretch>
                        <a:fillRect/>
                      </a:stretch>
                    </p:blipFill>
                    <p:spPr>
                      <a:xfrm>
                        <a:off x="0" y="0"/>
                        <a:ext cx="161925" cy="161925"/>
                      </a:xfrm>
                      <a:prstGeom prst="rect"/>
                    </p:spPr>
                  </p:pic>
                </a:graphicData>
              </a:graphic>
            </wp:inline>
          </w:drawing>
        </w:r>
      </w:hyperlink>
      <w:hyperlink r:id="r331">
        <w:r>
          <w:rPr>
            <w:rFonts w:ascii="Times New Roman" w:hAnsi="Times New Roman"/>
            <w:i/>
            <w:color w:val="000000"/>
            <w:sz w:val="20"/>
          </w:rPr>
          <w:t>Appeal of Richards,</w:t>
        </w:r>
        <w:r>
          <w:rPr>
            <w:rFonts w:ascii="Times New Roman" w:hAnsi="Times New Roman"/>
            <w:color w:val="000000"/>
            <w:sz w:val="20"/>
          </w:rPr>
          <w:t xml:space="preserve"> 134 N.H. 148, 162, 590 A.2d 586,</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color w:val="000000"/>
          <w:sz w:val="20"/>
        </w:rPr>
        <w:t xml:space="preserve"> </w:t>
      </w:r>
      <w:hyperlink r:id="r332">
        <w:r>
          <w:rPr>
            <w:rFonts w:ascii="Times New Roman" w:hAnsi="Times New Roman"/>
            <w:color w:val="000000"/>
            <w:sz w:val="20"/>
          </w:rPr>
          <w:t>502 U.S. 899, 112 S.Ct. 275, 116 L.Ed.2d 227 (1991)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Nottingham also argues that “DES' decision will allow USA Springs to lower the water table over a broad area thus impacting both natural resources and the operations of private wells.... DES has not explained how this is consistent with its public trust obligations.” In light of our holding that RSA chapter 485–C and the regulations promulgated thereunder provide the sole criteria that DES must follow in issuing groundwater withdrawal permits, and that no additional public trust test must be applied, we reject this argument.</w:t>
      </w:r>
    </w:p>
    <w:p>
      <w:pPr>
        <w:spacing w:before="0" w:after="0" w:line="275" w:lineRule="atLeast"/>
        <w:jc w:val="both"/>
      </w:pPr>
      <w:r>
        <w:rPr>
          <w:rFonts w:ascii="Times New Roman" w:hAnsi="Times New Roman"/>
          <w:color w:val="000000"/>
          <w:sz w:val="20"/>
        </w:rPr>
        <w:t> </w:t>
      </w:r>
    </w:p>
    <w:bookmarkStart w:id="185" w:name="co_anchor_I8cce8b4a96be11ea80afece79915"/>
    <w:bookmarkStart w:id="186" w:name="co_anchor_I8cce8b4a96be11ea80afece792"/>
    <w:p>
      <w:pPr>
        <w:spacing w:before="400" w:after="0" w:line="275" w:lineRule="atLeast"/>
      </w:pPr>
      <w:r>
        <w:rPr>
          <w:rFonts w:ascii="Times New Roman" w:hAnsi="Times New Roman"/>
          <w:i/>
          <w:color w:val="000000"/>
          <w:sz w:val="20"/>
        </w:rPr>
        <w:t>II. RSA chapter 482–A and Barrington Prime Wetland # 40</w:t>
      </w:r>
    </w:p>
    <w:bookmarkEnd w:id="186"/>
    <w:bookmarkEnd w:id="185"/>
    <w:p>
      <w:pPr>
        <w:spacing w:before="0" w:after="0" w:line="275" w:lineRule="atLeast"/>
        <w:jc w:val="both"/>
      </w:pPr>
      <w:hyperlink w:anchor="co_anchor_F22009190657_1">
        <w:r>
          <w:rPr>
            <w:rFonts w:ascii="Times New Roman" w:hAnsi="Times New Roman"/>
            <w:b/>
            <w:color w:val="000000"/>
            <w:sz w:val="20"/>
            <w:bdr w:val="none" w:space="2"/>
            <w:vertAlign w:val="superscript"/>
          </w:rPr>
          <w:t>[2]</w:t>
        </w:r>
      </w:hyperlink>
      <w:bookmarkStart w:id="187" w:name="co_anchor_B22009190657_1"/>
      <w:bookmarkEnd w:id="187"/>
      <w:r>
        <w:rPr>
          <w:rFonts w:ascii="Times New Roman" w:hAnsi="Times New Roman"/>
          <w:color w:val="000000"/>
          <w:sz w:val="20"/>
        </w:rPr>
        <w:t xml:space="preserve"> Nottingham and Barrington argue that DES erred in not applying RSA chapter 482–A, entitled “Fill and Dredge in Wetlands,” to USA Springs' proposed groundwater withdrawal. In particular, </w:t>
      </w:r>
      <w:bookmarkStart w:id="188" w:name="co_pp_sp_162_591_1"/>
      <w:r>
        <w:rPr>
          <w:rFonts w:ascii="Times New Roman" w:hAnsi="Times New Roman"/>
          <w:b/>
          <w:color w:val="000000"/>
          <w:sz w:val="20"/>
        </w:rPr>
        <w:t>**591</w:t>
      </w:r>
      <w:bookmarkEnd w:id="188"/>
      <w:r>
        <w:rPr>
          <w:rFonts w:ascii="Times New Roman" w:hAnsi="Times New Roman"/>
          <w:color w:val="000000"/>
          <w:sz w:val="20"/>
        </w:rPr>
        <w:t xml:space="preserve"> they contend that DES should have required USA Springs to apply for a dredge and fill permit under </w:t>
      </w:r>
      <w:hyperlink r:id="r333">
        <w:r>
          <w:rPr>
            <w:rFonts w:ascii="Times New Roman" w:hAnsi="Times New Roman"/>
            <w:color w:val="000000"/>
            <w:sz w:val="30"/>
          </w:rPr>
          <w:drawing>
            <wp:inline>
              <wp:extent cx="161925" cy="161925"/>
              <wp:docPr id="87" name="Picture 2"/>
              <a:graphic>
                <a:graphicData uri="http://schemas.openxmlformats.org/drawingml/2006/picture">
                  <p:pic>
                    <p:nvPicPr>
                      <p:cNvPr id="88" name="Picture 2"/>
                      <p:cNvPicPr/>
                    </p:nvPicPr>
                    <p:blipFill>
                      <a:blip r:embed="r35"/>
                      <a:srcRect/>
                      <a:stretch>
                        <a:fillRect/>
                      </a:stretch>
                    </p:blipFill>
                    <p:spPr>
                      <a:xfrm>
                        <a:off x="0" y="0"/>
                        <a:ext cx="161925" cy="161925"/>
                      </a:xfrm>
                      <a:prstGeom prst="rect"/>
                    </p:spPr>
                  </p:pic>
                </a:graphicData>
              </a:graphic>
            </wp:inline>
          </w:drawing>
        </w:r>
      </w:hyperlink>
      <w:hyperlink r:id="r334">
        <w:r>
          <w:rPr>
            <w:rFonts w:ascii="Times New Roman" w:hAnsi="Times New Roman"/>
            <w:color w:val="000000"/>
            <w:sz w:val="20"/>
          </w:rPr>
          <w:t>RSA 482–A:3</w:t>
        </w:r>
      </w:hyperlink>
      <w:r>
        <w:rPr>
          <w:rFonts w:ascii="Times New Roman" w:hAnsi="Times New Roman"/>
          <w:color w:val="000000"/>
          <w:sz w:val="20"/>
        </w:rPr>
        <w:t xml:space="preserve">, I (Supp.2005) (amended 2003, eff. July 1, 2006) and should have held a prime wetlands hearing pursuant to </w:t>
      </w:r>
      <w:hyperlink r:id="r335">
        <w:r>
          <w:rPr>
            <w:rFonts w:ascii="Times New Roman" w:hAnsi="Times New Roman"/>
            <w:color w:val="000000"/>
            <w:sz w:val="20"/>
          </w:rPr>
          <w:t>RSA 482–A:11</w:t>
        </w:r>
      </w:hyperlink>
      <w:r>
        <w:rPr>
          <w:rFonts w:ascii="Times New Roman" w:hAnsi="Times New Roman"/>
          <w:color w:val="000000"/>
          <w:sz w:val="20"/>
        </w:rPr>
        <w:t>, IV (2001).</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09190657_1">
        <w:r>
          <w:rPr>
            <w:rFonts w:ascii="Times New Roman" w:hAnsi="Times New Roman"/>
            <w:b/>
            <w:color w:val="000000"/>
            <w:sz w:val="20"/>
            <w:bdr w:val="none" w:space="2"/>
            <w:vertAlign w:val="superscript"/>
          </w:rPr>
          <w:t>[3]</w:t>
        </w:r>
      </w:hyperlink>
      <w:bookmarkStart w:id="189" w:name="co_anchor_B32009190657_1"/>
      <w:bookmarkEnd w:id="189"/>
      <w:r>
        <w:rPr>
          <w:rFonts w:ascii="Times New Roman" w:hAnsi="Times New Roman"/>
          <w:color w:val="000000"/>
          <w:sz w:val="20"/>
        </w:rPr>
        <w:t xml:space="preserve"> </w:t>
      </w:r>
      <w:hyperlink r:id="r336">
        <w:r>
          <w:rPr>
            <w:rFonts w:ascii="Times New Roman" w:hAnsi="Times New Roman"/>
            <w:color w:val="000000"/>
            <w:sz w:val="30"/>
          </w:rPr>
          <w:drawing>
            <wp:inline>
              <wp:extent cx="161925" cy="161925"/>
              <wp:docPr id="89" name="Picture 2"/>
              <a:graphic>
                <a:graphicData uri="http://schemas.openxmlformats.org/drawingml/2006/picture">
                  <p:pic>
                    <p:nvPicPr>
                      <p:cNvPr id="90" name="Picture 2"/>
                      <p:cNvPicPr/>
                    </p:nvPicPr>
                    <p:blipFill>
                      <a:blip r:embed="r35"/>
                      <a:srcRect/>
                      <a:stretch>
                        <a:fillRect/>
                      </a:stretch>
                    </p:blipFill>
                    <p:spPr>
                      <a:xfrm>
                        <a:off x="0" y="0"/>
                        <a:ext cx="161925" cy="161925"/>
                      </a:xfrm>
                      <a:prstGeom prst="rect"/>
                    </p:spPr>
                  </p:pic>
                </a:graphicData>
              </a:graphic>
            </wp:inline>
          </w:drawing>
        </w:r>
      </w:hyperlink>
      <w:hyperlink r:id="r337">
        <w:r>
          <w:rPr>
            <w:rFonts w:ascii="Times New Roman" w:hAnsi="Times New Roman"/>
            <w:color w:val="000000"/>
            <w:sz w:val="20"/>
          </w:rPr>
          <w:t>RSA 482–A:3</w:t>
        </w:r>
      </w:hyperlink>
      <w:r>
        <w:rPr>
          <w:rFonts w:ascii="Times New Roman" w:hAnsi="Times New Roman"/>
          <w:color w:val="000000"/>
          <w:sz w:val="20"/>
        </w:rPr>
        <w:t xml:space="preserve">, I, provides, in part, that “[n]o person shall excavate, remove, fill, dredge or construct any structures in or on any bank, flat, marsh, or swamp in and adjacent to any waters of the state without a permit from the department.” Nottingham and Barrington argue that the drawdown of water from Barrington Prime Wetland # 40 constitutes a removal of that water for purposes of </w:t>
      </w:r>
      <w:hyperlink r:id="r338">
        <w:r>
          <w:rPr>
            <w:rFonts w:ascii="Times New Roman" w:hAnsi="Times New Roman"/>
            <w:color w:val="000000"/>
            <w:sz w:val="30"/>
          </w:rPr>
          <w:drawing>
            <wp:inline>
              <wp:extent cx="161925" cy="161925"/>
              <wp:docPr id="91" name="Picture 2"/>
              <a:graphic>
                <a:graphicData uri="http://schemas.openxmlformats.org/drawingml/2006/picture">
                  <p:pic>
                    <p:nvPicPr>
                      <p:cNvPr id="92" name="Picture 2"/>
                      <p:cNvPicPr/>
                    </p:nvPicPr>
                    <p:blipFill>
                      <a:blip r:embed="r35"/>
                      <a:srcRect/>
                      <a:stretch>
                        <a:fillRect/>
                      </a:stretch>
                    </p:blipFill>
                    <p:spPr>
                      <a:xfrm>
                        <a:off x="0" y="0"/>
                        <a:ext cx="161925" cy="161925"/>
                      </a:xfrm>
                      <a:prstGeom prst="rect"/>
                    </p:spPr>
                  </p:pic>
                </a:graphicData>
              </a:graphic>
            </wp:inline>
          </w:drawing>
        </w:r>
      </w:hyperlink>
      <w:hyperlink r:id="r339">
        <w:r>
          <w:rPr>
            <w:rFonts w:ascii="Times New Roman" w:hAnsi="Times New Roman"/>
            <w:color w:val="000000"/>
            <w:sz w:val="20"/>
          </w:rPr>
          <w:t>RSA 482–A:3</w:t>
        </w:r>
      </w:hyperlink>
      <w:r>
        <w:rPr>
          <w:rFonts w:ascii="Times New Roman" w:hAnsi="Times New Roman"/>
          <w:color w:val="000000"/>
          <w:sz w:val="20"/>
        </w:rPr>
        <w:t xml:space="preserve">, I. This interpretation, however, adds a word to the statute that is not there; namely, “water.” “The starting point in any statutory interpretation case is the language of the statute. We will not consider what the legislature might have said or </w:t>
      </w:r>
      <w:bookmarkStart w:id="190" w:name="co_pp_sp_579_547_1"/>
      <w:r>
        <w:rPr>
          <w:rFonts w:ascii="Times New Roman" w:hAnsi="Times New Roman"/>
          <w:b/>
          <w:color w:val="000000"/>
          <w:sz w:val="20"/>
        </w:rPr>
        <w:t>*547</w:t>
      </w:r>
      <w:bookmarkEnd w:id="190"/>
      <w:r>
        <w:rPr>
          <w:rFonts w:ascii="Times New Roman" w:hAnsi="Times New Roman"/>
          <w:color w:val="000000"/>
          <w:sz w:val="20"/>
        </w:rPr>
        <w:t xml:space="preserve"> add words that the legislature did not include.” </w:t>
      </w:r>
      <w:hyperlink r:id="r340">
        <w:r>
          <w:rPr>
            <w:rFonts w:ascii="Times New Roman" w:hAnsi="Times New Roman"/>
            <w:i/>
            <w:color w:val="000000"/>
            <w:sz w:val="20"/>
          </w:rPr>
          <w:t>In re Juvenile 2003–604–A,</w:t>
        </w:r>
        <w:r>
          <w:rPr>
            <w:rFonts w:ascii="Times New Roman" w:hAnsi="Times New Roman"/>
            <w:color w:val="000000"/>
            <w:sz w:val="20"/>
          </w:rPr>
          <w:t xml:space="preserve"> 151 N.H. 719, 720, 871 A.2d 62 (2005)</w:t>
        </w:r>
      </w:hyperlink>
      <w:r>
        <w:rPr>
          <w:rFonts w:ascii="Times New Roman" w:hAnsi="Times New Roman"/>
          <w:color w:val="000000"/>
          <w:sz w:val="20"/>
        </w:rPr>
        <w:t xml:space="preserve">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find </w:t>
      </w:r>
      <w:hyperlink r:id="r341">
        <w:r>
          <w:rPr>
            <w:rFonts w:ascii="Times New Roman" w:hAnsi="Times New Roman"/>
            <w:color w:val="000000"/>
            <w:sz w:val="30"/>
          </w:rPr>
          <w:drawing>
            <wp:inline>
              <wp:extent cx="161925" cy="161925"/>
              <wp:docPr id="93" name="Picture 2"/>
              <a:graphic>
                <a:graphicData uri="http://schemas.openxmlformats.org/drawingml/2006/picture">
                  <p:pic>
                    <p:nvPicPr>
                      <p:cNvPr id="94" name="Picture 2"/>
                      <p:cNvPicPr/>
                    </p:nvPicPr>
                    <p:blipFill>
                      <a:blip r:embed="r35"/>
                      <a:srcRect/>
                      <a:stretch>
                        <a:fillRect/>
                      </a:stretch>
                    </p:blipFill>
                    <p:spPr>
                      <a:xfrm>
                        <a:off x="0" y="0"/>
                        <a:ext cx="161925" cy="161925"/>
                      </a:xfrm>
                      <a:prstGeom prst="rect"/>
                    </p:spPr>
                  </p:pic>
                </a:graphicData>
              </a:graphic>
            </wp:inline>
          </w:drawing>
        </w:r>
      </w:hyperlink>
      <w:hyperlink r:id="r342">
        <w:r>
          <w:rPr>
            <w:rFonts w:ascii="Times New Roman" w:hAnsi="Times New Roman"/>
            <w:color w:val="000000"/>
            <w:sz w:val="20"/>
          </w:rPr>
          <w:t>RSA 482–A:3</w:t>
        </w:r>
      </w:hyperlink>
      <w:r>
        <w:rPr>
          <w:rFonts w:ascii="Times New Roman" w:hAnsi="Times New Roman"/>
          <w:color w:val="000000"/>
          <w:sz w:val="20"/>
        </w:rPr>
        <w:t xml:space="preserve">, I, to be ambiguous in that the word “remove” has no obvious direct object. Two interpretations are possible. Under the first, the direct object is “structures”: “No person shall ... remove ... any structures in or on any bank, flat, marsh, or swamp in and adjacent to any waters of the state ....” Under the second interpretation, the direct object is the phrase “any bank, flat, marsh, or swamp”: “No person shall ... remove ... any bank, flat, marsh, or swamp in and adjacent to any waters of the state without a permit from the department.” This interpretation finds some support in the similar wording of </w:t>
      </w:r>
      <w:hyperlink r:id="r343">
        <w:r>
          <w:rPr>
            <w:rFonts w:ascii="Times New Roman" w:hAnsi="Times New Roman"/>
            <w:color w:val="000000"/>
            <w:sz w:val="20"/>
          </w:rPr>
          <w:t>RSA 482–A:21</w:t>
        </w:r>
      </w:hyperlink>
      <w:r>
        <w:rPr>
          <w:rFonts w:ascii="Times New Roman" w:hAnsi="Times New Roman"/>
          <w:color w:val="000000"/>
          <w:sz w:val="20"/>
        </w:rPr>
        <w:t>, I (2001), which provides: “No person shall excavate, remove, or dredge any bank, flat, marsh, swamp, or lake bed that lies below the natural mean high water level of any public waters of this state, except as provided in this subdivision.”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need not determine which interpretation is correct, as neither supports Nottingham and Barrington's position. This conclusion does not imply, however, as Barrington argues, “that </w:t>
      </w:r>
      <w:r>
        <w:rPr>
          <w:rFonts w:ascii="Times New Roman" w:hAnsi="Times New Roman"/>
          <w:i/>
          <w:color w:val="000000"/>
          <w:sz w:val="20"/>
        </w:rPr>
        <w:t>other</w:t>
      </w:r>
      <w:r>
        <w:rPr>
          <w:rFonts w:ascii="Times New Roman" w:hAnsi="Times New Roman"/>
          <w:color w:val="000000"/>
          <w:sz w:val="20"/>
        </w:rPr>
        <w:t xml:space="preserve"> means of achieving the same destructive result [as filling or dredging wetlands] amount to unregulated (</w:t>
      </w:r>
      <w:r>
        <w:rPr>
          <w:rFonts w:ascii="Times New Roman" w:hAnsi="Times New Roman"/>
          <w:i/>
          <w:color w:val="000000"/>
          <w:sz w:val="20"/>
        </w:rPr>
        <w:t>i.e.,</w:t>
      </w:r>
      <w:r>
        <w:rPr>
          <w:rFonts w:ascii="Times New Roman" w:hAnsi="Times New Roman"/>
          <w:color w:val="000000"/>
          <w:sz w:val="20"/>
        </w:rPr>
        <w:t xml:space="preserve"> permitted) activity;” it merely means that the activity is not regulated under </w:t>
      </w:r>
      <w:hyperlink r:id="r344">
        <w:r>
          <w:rPr>
            <w:rFonts w:ascii="Times New Roman" w:hAnsi="Times New Roman"/>
            <w:color w:val="000000"/>
            <w:sz w:val="30"/>
          </w:rPr>
          <w:drawing>
            <wp:inline>
              <wp:extent cx="161925" cy="161925"/>
              <wp:docPr id="95" name="Picture 2"/>
              <a:graphic>
                <a:graphicData uri="http://schemas.openxmlformats.org/drawingml/2006/picture">
                  <p:pic>
                    <p:nvPicPr>
                      <p:cNvPr id="96" name="Picture 2"/>
                      <p:cNvPicPr/>
                    </p:nvPicPr>
                    <p:blipFill>
                      <a:blip r:embed="r35"/>
                      <a:srcRect/>
                      <a:stretch>
                        <a:fillRect/>
                      </a:stretch>
                    </p:blipFill>
                    <p:spPr>
                      <a:xfrm>
                        <a:off x="0" y="0"/>
                        <a:ext cx="161925" cy="161925"/>
                      </a:xfrm>
                      <a:prstGeom prst="rect"/>
                    </p:spPr>
                  </p:pic>
                </a:graphicData>
              </a:graphic>
            </wp:inline>
          </w:drawing>
        </w:r>
      </w:hyperlink>
      <w:hyperlink r:id="r345">
        <w:r>
          <w:rPr>
            <w:rFonts w:ascii="Times New Roman" w:hAnsi="Times New Roman"/>
            <w:color w:val="000000"/>
            <w:sz w:val="20"/>
          </w:rPr>
          <w:t>RSA 482–A:3</w:t>
        </w:r>
      </w:hyperlink>
      <w:r>
        <w:rPr>
          <w:rFonts w:ascii="Times New Roman" w:hAnsi="Times New Roman"/>
          <w:color w:val="000000"/>
          <w:sz w:val="20"/>
        </w:rPr>
        <w:t>, I.</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note, for instance, that </w:t>
      </w:r>
      <w:hyperlink r:id="r346">
        <w:r>
          <w:rPr>
            <w:rFonts w:ascii="Times New Roman" w:hAnsi="Times New Roman"/>
            <w:color w:val="000000"/>
            <w:sz w:val="20"/>
          </w:rPr>
          <w:t>RSA 485–C:4</w:t>
        </w:r>
      </w:hyperlink>
      <w:r>
        <w:rPr>
          <w:rFonts w:ascii="Times New Roman" w:hAnsi="Times New Roman"/>
          <w:color w:val="000000"/>
          <w:sz w:val="20"/>
        </w:rPr>
        <w:t xml:space="preserve">, XII(a) directs DES to adopt rules that include “[c]riteria and procedures for requiring persons to identify and address impacts of withdrawals on surface waters, subsurface waters, water-related natural resources, and public, private, residential, and farm wells within the anticipated zone of contribution to the withdrawal.” DES has adopted rules that define adverse impacts for a major withdrawal to include “[a] net loss of values for submerged lands under tidal and fresh waters and its wetlands as set forth in RSA 482–A,” </w:t>
      </w:r>
      <w:r>
        <w:rPr>
          <w:rFonts w:ascii="Times New Roman" w:hAnsi="Times New Roman"/>
          <w:i/>
          <w:color w:val="000000"/>
          <w:sz w:val="20"/>
        </w:rPr>
        <w:t>N.H. Admin. Rules,</w:t>
      </w:r>
      <w:r>
        <w:rPr>
          <w:rFonts w:ascii="Times New Roman" w:hAnsi="Times New Roman"/>
          <w:color w:val="000000"/>
          <w:sz w:val="20"/>
        </w:rPr>
        <w:t xml:space="preserve"> Env–Ws 388.18(c)(7), and that provide criteria for wetlands monitoring and reporting, </w:t>
      </w:r>
      <w:r>
        <w:rPr>
          <w:rFonts w:ascii="Times New Roman" w:hAnsi="Times New Roman"/>
          <w:i/>
          <w:color w:val="000000"/>
          <w:sz w:val="20"/>
        </w:rPr>
        <w:t>id.</w:t>
      </w:r>
      <w:r>
        <w:rPr>
          <w:rFonts w:ascii="Times New Roman" w:hAnsi="Times New Roman"/>
          <w:color w:val="000000"/>
          <w:sz w:val="20"/>
        </w:rPr>
        <w:t xml:space="preserve"> 388.20, </w:t>
      </w:r>
      <w:hyperlink r:id="r347">
        <w:r>
          <w:rPr>
            <w:rFonts w:ascii="Times New Roman" w:hAnsi="Times New Roman"/>
            <w:color w:val="000000"/>
            <w:sz w:val="20"/>
          </w:rPr>
          <w:t>871 A.2d 62(c)</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Because we conclude that USA Springs' proposed groundwater withdrawal is not subject to the permitting requirements of </w:t>
      </w:r>
      <w:hyperlink r:id="r348">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35"/>
                      <a:srcRect/>
                      <a:stretch>
                        <a:fillRect/>
                      </a:stretch>
                    </p:blipFill>
                    <p:spPr>
                      <a:xfrm>
                        <a:off x="0" y="0"/>
                        <a:ext cx="161925" cy="161925"/>
                      </a:xfrm>
                      <a:prstGeom prst="rect"/>
                    </p:spPr>
                  </p:pic>
                </a:graphicData>
              </a:graphic>
            </wp:inline>
          </w:drawing>
        </w:r>
      </w:hyperlink>
      <w:hyperlink r:id="r349">
        <w:r>
          <w:rPr>
            <w:rFonts w:ascii="Times New Roman" w:hAnsi="Times New Roman"/>
            <w:color w:val="000000"/>
            <w:sz w:val="20"/>
          </w:rPr>
          <w:t>RSA 482–A:3</w:t>
        </w:r>
      </w:hyperlink>
      <w:r>
        <w:rPr>
          <w:rFonts w:ascii="Times New Roman" w:hAnsi="Times New Roman"/>
          <w:color w:val="000000"/>
          <w:sz w:val="20"/>
        </w:rPr>
        <w:t xml:space="preserve">, I, we also reject Nottingham and Barrington's argument that DES erred in not holding a public hearing under </w:t>
      </w:r>
      <w:hyperlink r:id="r350">
        <w:r>
          <w:rPr>
            <w:rFonts w:ascii="Times New Roman" w:hAnsi="Times New Roman"/>
            <w:color w:val="000000"/>
            <w:sz w:val="20"/>
          </w:rPr>
          <w:t>RSA 482–A:11</w:t>
        </w:r>
      </w:hyperlink>
      <w:r>
        <w:rPr>
          <w:rFonts w:ascii="Times New Roman" w:hAnsi="Times New Roman"/>
          <w:color w:val="000000"/>
          <w:sz w:val="20"/>
        </w:rPr>
        <w:t>, IV.</w:t>
      </w:r>
    </w:p>
    <w:p>
      <w:pPr>
        <w:spacing w:before="0" w:after="0" w:line="275" w:lineRule="atLeast"/>
        <w:jc w:val="both"/>
      </w:pPr>
      <w:r>
        <w:rPr>
          <w:rFonts w:ascii="Times New Roman" w:hAnsi="Times New Roman"/>
          <w:color w:val="000000"/>
          <w:sz w:val="20"/>
        </w:rPr>
        <w:t> </w:t>
      </w:r>
    </w:p>
    <w:bookmarkStart w:id="191" w:name="co_anchor_I8cce8b4b96be11ea80afece79915"/>
    <w:bookmarkStart w:id="192" w:name="co_anchor_I8cce8b4b96be11ea80afece792"/>
    <w:p>
      <w:pPr>
        <w:spacing w:before="400" w:after="0" w:line="275" w:lineRule="atLeast"/>
      </w:pPr>
      <w:r>
        <w:rPr>
          <w:rFonts w:ascii="Times New Roman" w:hAnsi="Times New Roman"/>
          <w:i/>
          <w:color w:val="000000"/>
          <w:sz w:val="20"/>
        </w:rPr>
        <w:t>III. Taking</w:t>
      </w:r>
    </w:p>
    <w:bookmarkEnd w:id="192"/>
    <w:bookmarkEnd w:id="191"/>
    <w:p>
      <w:pPr>
        <w:spacing w:before="0" w:after="0" w:line="275" w:lineRule="atLeast"/>
        <w:jc w:val="both"/>
      </w:pPr>
      <w:r>
        <w:rPr>
          <w:rFonts w:ascii="Times New Roman" w:hAnsi="Times New Roman"/>
          <w:color w:val="000000"/>
          <w:sz w:val="20"/>
        </w:rPr>
        <w:t>SOG contends that granting a large groundwater withdrawal permit to USA Springs is an unconstitutional taking of property in violation of the State and Federal Constitutions. It argues:</w:t>
      </w:r>
    </w:p>
    <w:p>
      <w:pPr>
        <w:spacing w:before="200" w:after="0" w:line="275" w:lineRule="atLeast"/>
        <w:ind w:left="480" w:right="480" w:firstLine="0"/>
        <w:jc w:val="both"/>
      </w:pPr>
      <w:bookmarkStart w:id="193" w:name="co_pp_sp_162_592_1"/>
      <w:r>
        <w:rPr>
          <w:rFonts w:ascii="Times New Roman" w:hAnsi="Times New Roman"/>
          <w:b/>
          <w:color w:val="000000"/>
          <w:sz w:val="20"/>
        </w:rPr>
        <w:t>**592</w:t>
      </w:r>
      <w:bookmarkEnd w:id="193"/>
      <w:r>
        <w:rPr>
          <w:rFonts w:ascii="Times New Roman" w:hAnsi="Times New Roman"/>
          <w:color w:val="000000"/>
          <w:sz w:val="20"/>
        </w:rPr>
        <w:t xml:space="preserve"> </w:t>
      </w:r>
      <w:bookmarkStart w:id="194" w:name="co_pp_sp_579_548_1"/>
      <w:r>
        <w:rPr>
          <w:rFonts w:ascii="Times New Roman" w:hAnsi="Times New Roman"/>
          <w:b/>
          <w:color w:val="000000"/>
          <w:sz w:val="20"/>
        </w:rPr>
        <w:t>*548</w:t>
      </w:r>
      <w:bookmarkEnd w:id="194"/>
      <w:r>
        <w:rPr>
          <w:rFonts w:ascii="Times New Roman" w:hAnsi="Times New Roman"/>
          <w:color w:val="000000"/>
          <w:sz w:val="20"/>
        </w:rPr>
        <w:t xml:space="preserve"> [T]he hydro-geological reality is that the mining of water by USA Springs, Inc. will (and during pump testing already did) decrease the level of water in homeowners' wells, require deepening of wells or new wells to maintain water availability, decrease well pressure, cause early wear on homeowner's pumping equipment, and result in contamination of water in their wells.</w:t>
      </w:r>
    </w:p>
    <w:p>
      <w:pPr>
        <w:spacing w:before="200" w:after="0" w:line="275" w:lineRule="atLeast"/>
        <w:jc w:val="both"/>
      </w:pPr>
      <w:r>
        <w:rPr>
          <w:rFonts w:ascii="Times New Roman" w:hAnsi="Times New Roman"/>
          <w:color w:val="000000"/>
          <w:sz w:val="20"/>
        </w:rPr>
        <w:t>SOG then asserts that USA Springs' permit must be revoked because “there has been no finding of a public purpose [for the taking], and no compensation.”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USA Springs first contends that SOG lacks standing to bring a takings claim and that it has not preserved the issue because it failed to properly raise it in its motion for rehearing. We will assume without deciding, however, that SOG has standing and has preserved the issue, and we will address the merits of the claim.</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09190657_1">
        <w:r>
          <w:rPr>
            <w:rFonts w:ascii="Times New Roman" w:hAnsi="Times New Roman"/>
            <w:b/>
            <w:color w:val="000000"/>
            <w:sz w:val="20"/>
            <w:bdr w:val="none" w:space="2"/>
            <w:vertAlign w:val="superscript"/>
          </w:rPr>
          <w:t>[4]</w:t>
        </w:r>
      </w:hyperlink>
      <w:bookmarkStart w:id="195" w:name="co_anchor_B42009190657_1"/>
      <w:bookmarkEnd w:id="195"/>
      <w:r>
        <w:rPr>
          <w:rFonts w:ascii="Times New Roman" w:hAnsi="Times New Roman"/>
          <w:color w:val="000000"/>
          <w:sz w:val="20"/>
        </w:rPr>
        <w:t xml:space="preserve"> </w:t>
      </w:r>
      <w:hyperlink w:anchor="co_anchor_F52009190657_1">
        <w:r>
          <w:rPr>
            <w:rFonts w:ascii="Times New Roman" w:hAnsi="Times New Roman"/>
            <w:b/>
            <w:color w:val="000000"/>
            <w:sz w:val="20"/>
            <w:bdr w:val="none" w:space="2"/>
            <w:vertAlign w:val="superscript"/>
          </w:rPr>
          <w:t>[5]</w:t>
        </w:r>
      </w:hyperlink>
      <w:bookmarkStart w:id="196" w:name="co_anchor_B52009190657_1"/>
      <w:bookmarkEnd w:id="196"/>
      <w:r>
        <w:rPr>
          <w:rFonts w:ascii="Times New Roman" w:hAnsi="Times New Roman"/>
          <w:color w:val="000000"/>
          <w:sz w:val="20"/>
        </w:rPr>
        <w:t xml:space="preserve"> USA Springs also challenges SOG's claim for failure to show a property interest in what is allegedly being taken. “In the absence of a property right, no taking for purposes of </w:t>
      </w:r>
      <w:bookmarkStart w:id="197" w:name="co_KCIllegalLinkRemoved_Ic2d2131d96be11"/>
      <w:r>
        <w:rPr>
          <w:rFonts w:ascii="Times New Roman" w:hAnsi="Times New Roman"/>
          <w:color w:val="000000"/>
          <w:sz w:val="20"/>
        </w:rPr>
        <w:t>part I, article 12 of the State Constitution</w:t>
      </w:r>
      <w:bookmarkEnd w:id="197"/>
      <w:hyperlink r:id="r351">
        <w:r>
          <w:rPr>
            <w:rFonts w:ascii="Times New Roman" w:hAnsi="Times New Roman"/>
            <w:color w:val="000000"/>
            <w:sz w:val="20"/>
          </w:rPr>
          <w:t>part I, article 12 of the State Constitution</w:t>
        </w:r>
      </w:hyperlink>
      <w:r>
        <w:rPr>
          <w:rFonts w:ascii="Times New Roman" w:hAnsi="Times New Roman"/>
          <w:color w:val="000000"/>
          <w:sz w:val="20"/>
        </w:rPr>
        <w:t xml:space="preserve"> has occurred ....” </w:t>
      </w:r>
      <w:hyperlink r:id="r352">
        <w:r>
          <w:rPr>
            <w:rFonts w:ascii="Times New Roman" w:hAnsi="Times New Roman"/>
            <w:i/>
            <w:color w:val="000000"/>
            <w:sz w:val="20"/>
          </w:rPr>
          <w:t>Adams v. Bradshaw,</w:t>
        </w:r>
        <w:r>
          <w:rPr>
            <w:rFonts w:ascii="Times New Roman" w:hAnsi="Times New Roman"/>
            <w:color w:val="000000"/>
            <w:sz w:val="20"/>
          </w:rPr>
          <w:t xml:space="preserve"> 135 N.H. 7, 14, 599 A.2d 481 (1991)</w:t>
        </w:r>
      </w:hyperlink>
      <w:r>
        <w:rPr>
          <w:rFonts w:ascii="Times New Roman" w:hAnsi="Times New Roman"/>
          <w:color w:val="000000"/>
          <w:sz w:val="20"/>
        </w:rPr>
        <w:t xml:space="preserve">, </w:t>
      </w:r>
      <w:r>
        <w:rPr>
          <w:rFonts w:ascii="Times New Roman" w:hAnsi="Times New Roman"/>
          <w:i/>
          <w:color w:val="000000"/>
          <w:sz w:val="20"/>
        </w:rPr>
        <w:t>cert. denied,</w:t>
      </w:r>
      <w:r>
        <w:rPr>
          <w:rFonts w:ascii="Times New Roman" w:hAnsi="Times New Roman"/>
          <w:color w:val="000000"/>
          <w:sz w:val="20"/>
        </w:rPr>
        <w:t xml:space="preserve"> </w:t>
      </w:r>
      <w:hyperlink r:id="r353">
        <w:r>
          <w:rPr>
            <w:rFonts w:ascii="Times New Roman" w:hAnsi="Times New Roman"/>
            <w:color w:val="000000"/>
            <w:sz w:val="20"/>
          </w:rPr>
          <w:t>503 U.S. 960, 112 S.Ct. 1560, 118 L.Ed.2d 208 (1992)</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54">
        <w:r>
          <w:rPr>
            <w:rFonts w:ascii="Times New Roman" w:hAnsi="Times New Roman"/>
            <w:color w:val="000000"/>
            <w:sz w:val="30"/>
          </w:rPr>
          <w:drawing>
            <wp:inline>
              <wp:extent cx="161925" cy="161925"/>
              <wp:docPr id="99" name="Picture 2"/>
              <a:graphic>
                <a:graphicData uri="http://schemas.openxmlformats.org/drawingml/2006/picture">
                  <p:pic>
                    <p:nvPicPr>
                      <p:cNvPr id="100" name="Picture 2"/>
                      <p:cNvPicPr/>
                    </p:nvPicPr>
                    <p:blipFill>
                      <a:blip r:embed="r35"/>
                      <a:srcRect/>
                      <a:stretch>
                        <a:fillRect/>
                      </a:stretch>
                    </p:blipFill>
                    <p:spPr>
                      <a:xfrm>
                        <a:off x="0" y="0"/>
                        <a:ext cx="161925" cy="161925"/>
                      </a:xfrm>
                      <a:prstGeom prst="rect"/>
                    </p:spPr>
                  </p:pic>
                </a:graphicData>
              </a:graphic>
            </wp:inline>
          </w:drawing>
        </w:r>
      </w:hyperlink>
      <w:hyperlink r:id="r355">
        <w:r>
          <w:rPr>
            <w:rFonts w:ascii="Times New Roman" w:hAnsi="Times New Roman"/>
            <w:i/>
            <w:color w:val="000000"/>
            <w:sz w:val="20"/>
          </w:rPr>
          <w:t>Ruckelshaus v. Monsanto Co.,</w:t>
        </w:r>
        <w:r>
          <w:rPr>
            <w:rFonts w:ascii="Times New Roman" w:hAnsi="Times New Roman"/>
            <w:color w:val="000000"/>
            <w:sz w:val="20"/>
          </w:rPr>
          <w:t xml:space="preserve"> 467 U.S. 986, 1000, 104 S.Ct. 2862, 81 L.Ed.2d 815 (1984)</w:t>
        </w:r>
      </w:hyperlink>
      <w:r>
        <w:rPr>
          <w:rFonts w:ascii="Times New Roman" w:hAnsi="Times New Roman"/>
          <w:color w:val="000000"/>
          <w:sz w:val="20"/>
        </w:rPr>
        <w:t xml:space="preserve"> (first inquiring, in a federal taking claim, whether Monsanto had a property interest protected under the United States Constitution's Fifth Amendment). SOG asserts that “[p]ollution or diminution of one's drinking water is an unconstitutional taking ... because landowners have a property right in subterranean water flows.” (Citations omitted.) The case SOG cites for its assertion of a property right, however, actually rejects the view that “each land-owner has the entire and unqualified ownership of all water found in his soil, not gathered into natural water-courses.” </w:t>
      </w:r>
      <w:hyperlink r:id="r356">
        <w:r>
          <w:rPr>
            <w:rFonts w:ascii="Times New Roman" w:hAnsi="Times New Roman"/>
            <w:color w:val="000000"/>
            <w:sz w:val="30"/>
          </w:rPr>
          <w:drawing>
            <wp:inline>
              <wp:extent cx="161925" cy="161925"/>
              <wp:docPr id="101" name="Picture 2"/>
              <a:graphic>
                <a:graphicData uri="http://schemas.openxmlformats.org/drawingml/2006/picture">
                  <p:pic>
                    <p:nvPicPr>
                      <p:cNvPr id="102" name="Picture 2"/>
                      <p:cNvPicPr/>
                    </p:nvPicPr>
                    <p:blipFill>
                      <a:blip r:embed="r35"/>
                      <a:srcRect/>
                      <a:stretch>
                        <a:fillRect/>
                      </a:stretch>
                    </p:blipFill>
                    <p:spPr>
                      <a:xfrm>
                        <a:off x="0" y="0"/>
                        <a:ext cx="161925" cy="161925"/>
                      </a:xfrm>
                      <a:prstGeom prst="rect"/>
                    </p:spPr>
                  </p:pic>
                </a:graphicData>
              </a:graphic>
            </wp:inline>
          </w:drawing>
        </w:r>
      </w:hyperlink>
      <w:hyperlink r:id="r357">
        <w:r>
          <w:rPr>
            <w:rFonts w:ascii="Times New Roman" w:hAnsi="Times New Roman"/>
            <w:i/>
            <w:color w:val="000000"/>
            <w:sz w:val="20"/>
          </w:rPr>
          <w:t>Bassett v. Salisbury Mfg. Company,</w:t>
        </w:r>
        <w:r>
          <w:rPr>
            <w:rFonts w:ascii="Times New Roman" w:hAnsi="Times New Roman"/>
            <w:color w:val="000000"/>
            <w:sz w:val="20"/>
          </w:rPr>
          <w:t xml:space="preserve"> 43 N.H. 569, 577 (1862)</w:t>
        </w:r>
      </w:hyperlink>
      <w:r>
        <w:rPr>
          <w:rFonts w:ascii="Times New Roman" w:hAnsi="Times New Roman"/>
          <w:color w:val="000000"/>
          <w:sz w:val="20"/>
        </w:rPr>
        <w:t xml:space="preserve">. Rather, </w:t>
      </w:r>
      <w:r>
        <w:rPr>
          <w:rFonts w:ascii="Times New Roman" w:hAnsi="Times New Roman"/>
          <w:i/>
          <w:color w:val="000000"/>
          <w:sz w:val="20"/>
        </w:rPr>
        <w:t>Bassett</w:t>
      </w:r>
      <w:r>
        <w:rPr>
          <w:rFonts w:ascii="Times New Roman" w:hAnsi="Times New Roman"/>
          <w:color w:val="000000"/>
          <w:sz w:val="20"/>
        </w:rPr>
        <w:t xml:space="preserve"> adopted the doctrine of reasonable use: “The maxim, ‘</w:t>
      </w:r>
      <w:r>
        <w:rPr>
          <w:rFonts w:ascii="Times New Roman" w:hAnsi="Times New Roman"/>
          <w:i/>
          <w:color w:val="000000"/>
          <w:sz w:val="20"/>
        </w:rPr>
        <w:t>Sic utere,</w:t>
      </w:r>
      <w:r>
        <w:rPr>
          <w:rFonts w:ascii="Times New Roman" w:hAnsi="Times New Roman"/>
          <w:color w:val="000000"/>
          <w:sz w:val="20"/>
        </w:rPr>
        <w:t xml:space="preserve">’ &amp; c., therefore applies, and, as in many other cases, restricts each [land-owner] to a reasonable exercise of his own right, a reasonable use of his own property, in view of the similar rights of others.” </w:t>
      </w:r>
      <w:r>
        <w:rPr>
          <w:rFonts w:ascii="Times New Roman" w:hAnsi="Times New Roman"/>
          <w:i/>
          <w:color w:val="000000"/>
          <w:sz w:val="20"/>
        </w:rPr>
        <w:t>Id.</w:t>
      </w:r>
      <w:r>
        <w:rPr>
          <w:rFonts w:ascii="Times New Roman" w:hAnsi="Times New Roman"/>
          <w:color w:val="000000"/>
          <w:sz w:val="20"/>
        </w:rPr>
        <w:t xml:space="preserve"> Therefore, instead of absolute ownership of the groundwater beneath one's land, “the right of each is only to a reasonable user or management.”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09190657_1">
        <w:r>
          <w:rPr>
            <w:rFonts w:ascii="Times New Roman" w:hAnsi="Times New Roman"/>
            <w:b/>
            <w:color w:val="000000"/>
            <w:sz w:val="20"/>
            <w:bdr w:val="none" w:space="2"/>
            <w:vertAlign w:val="superscript"/>
          </w:rPr>
          <w:t>[6]</w:t>
        </w:r>
      </w:hyperlink>
      <w:bookmarkStart w:id="198" w:name="co_anchor_B62009190657_1"/>
      <w:bookmarkEnd w:id="198"/>
      <w:r>
        <w:rPr>
          <w:rFonts w:ascii="Times New Roman" w:hAnsi="Times New Roman"/>
          <w:color w:val="000000"/>
          <w:sz w:val="20"/>
        </w:rPr>
        <w:t xml:space="preserve"> We find this distinction fatal to SOG's takings claim. As stated by the Florida Supreme Court:</w:t>
      </w:r>
    </w:p>
    <w:p>
      <w:pPr>
        <w:spacing w:before="200" w:after="0" w:line="275" w:lineRule="atLeast"/>
        <w:ind w:left="480" w:right="480" w:firstLine="0"/>
        <w:jc w:val="both"/>
      </w:pPr>
      <w:r>
        <w:rPr>
          <w:rFonts w:ascii="Times New Roman" w:hAnsi="Times New Roman"/>
          <w:color w:val="000000"/>
          <w:sz w:val="20"/>
        </w:rPr>
        <w:t xml:space="preserve">The right to use water does not carry with it ownership of the water lying under the land.... This “right of user” may be protected by injunction, or regulated by law, but the right of user is not considered “private property” requiring condemnation </w:t>
      </w:r>
      <w:bookmarkStart w:id="199" w:name="co_pp_sp_579_549_1"/>
      <w:r>
        <w:rPr>
          <w:rFonts w:ascii="Times New Roman" w:hAnsi="Times New Roman"/>
          <w:b/>
          <w:color w:val="000000"/>
          <w:sz w:val="20"/>
        </w:rPr>
        <w:t>*549</w:t>
      </w:r>
      <w:bookmarkEnd w:id="199"/>
      <w:r>
        <w:rPr>
          <w:rFonts w:ascii="Times New Roman" w:hAnsi="Times New Roman"/>
          <w:color w:val="000000"/>
          <w:sz w:val="20"/>
        </w:rPr>
        <w:t xml:space="preserve"> proceedings unless the property has been rendered useless for certain purposes.</w:t>
      </w:r>
    </w:p>
    <w:p>
      <w:pPr>
        <w:spacing w:before="200" w:after="0" w:line="275" w:lineRule="atLeast"/>
        <w:jc w:val="both"/>
      </w:pPr>
      <w:hyperlink r:id="r358">
        <w:r>
          <w:rPr>
            <w:rFonts w:ascii="Times New Roman" w:hAnsi="Times New Roman"/>
            <w:color w:val="000000"/>
            <w:sz w:val="30"/>
          </w:rPr>
          <w:drawing>
            <wp:inline>
              <wp:extent cx="161925" cy="161925"/>
              <wp:docPr id="103" name="Picture 2"/>
              <a:graphic>
                <a:graphicData uri="http://schemas.openxmlformats.org/drawingml/2006/picture">
                  <p:pic>
                    <p:nvPicPr>
                      <p:cNvPr id="104" name="Picture 2"/>
                      <p:cNvPicPr/>
                    </p:nvPicPr>
                    <p:blipFill>
                      <a:blip r:embed="r35"/>
                      <a:srcRect/>
                      <a:stretch>
                        <a:fillRect/>
                      </a:stretch>
                    </p:blipFill>
                    <p:spPr>
                      <a:xfrm>
                        <a:off x="0" y="0"/>
                        <a:ext cx="161925" cy="161925"/>
                      </a:xfrm>
                      <a:prstGeom prst="rect"/>
                    </p:spPr>
                  </p:pic>
                </a:graphicData>
              </a:graphic>
            </wp:inline>
          </w:drawing>
        </w:r>
      </w:hyperlink>
      <w:hyperlink r:id="r359">
        <w:r>
          <w:rPr>
            <w:rFonts w:ascii="Times New Roman" w:hAnsi="Times New Roman"/>
            <w:i/>
            <w:color w:val="000000"/>
            <w:sz w:val="20"/>
          </w:rPr>
          <w:t>Village of Tequesta v. Jupiter Inlet Corp.,</w:t>
        </w:r>
        <w:r>
          <w:rPr>
            <w:rFonts w:ascii="Times New Roman" w:hAnsi="Times New Roman"/>
            <w:color w:val="000000"/>
            <w:sz w:val="20"/>
          </w:rPr>
          <w:t xml:space="preserve"> 371 So.2d 663, 668 (Fla.)</w:t>
        </w:r>
      </w:hyperlink>
      <w:r>
        <w:rPr>
          <w:rFonts w:ascii="Times New Roman" w:hAnsi="Times New Roman"/>
          <w:color w:val="000000"/>
          <w:sz w:val="20"/>
        </w:rPr>
        <w:t xml:space="preserve"> (citations omitted), </w:t>
      </w:r>
      <w:r>
        <w:rPr>
          <w:rFonts w:ascii="Times New Roman" w:hAnsi="Times New Roman"/>
          <w:i/>
          <w:color w:val="000000"/>
          <w:sz w:val="20"/>
        </w:rPr>
        <w:t>cert. denied,</w:t>
      </w:r>
      <w:r>
        <w:rPr>
          <w:rFonts w:ascii="Times New Roman" w:hAnsi="Times New Roman"/>
          <w:color w:val="000000"/>
          <w:sz w:val="20"/>
        </w:rPr>
        <w:t xml:space="preserve"> </w:t>
      </w:r>
      <w:hyperlink r:id="r360">
        <w:r>
          <w:rPr>
            <w:rFonts w:ascii="Times New Roman" w:hAnsi="Times New Roman"/>
            <w:color w:val="000000"/>
            <w:sz w:val="20"/>
          </w:rPr>
          <w:t>444 U.S. 965, 100 S.Ct. 453, 62 L.Ed.2d 377 (1979)</w:t>
        </w:r>
      </w:hyperlink>
      <w:r>
        <w:rPr>
          <w:rFonts w:ascii="Times New Roman" w:hAnsi="Times New Roman"/>
          <w:color w:val="000000"/>
          <w:sz w:val="20"/>
        </w:rPr>
        <w:t xml:space="preserve">. Similarly, the court in </w:t>
      </w:r>
      <w:hyperlink r:id="r361">
        <w:r>
          <w:rPr>
            <w:rFonts w:ascii="Times New Roman" w:hAnsi="Times New Roman"/>
            <w:i/>
            <w:color w:val="000000"/>
            <w:sz w:val="20"/>
          </w:rPr>
          <w:t>Smith v. Summit County,</w:t>
        </w:r>
        <w:r>
          <w:rPr>
            <w:rFonts w:ascii="Times New Roman" w:hAnsi="Times New Roman"/>
            <w:color w:val="000000"/>
            <w:sz w:val="20"/>
          </w:rPr>
          <w:t xml:space="preserve"> 131 Ohio App.3d 35, 721 N.E.2d 482, 488 (1998)</w:t>
        </w:r>
      </w:hyperlink>
      <w:r>
        <w:rPr>
          <w:rFonts w:ascii="Times New Roman" w:hAnsi="Times New Roman"/>
          <w:color w:val="000000"/>
          <w:sz w:val="20"/>
        </w:rPr>
        <w:t>, held: “The loss of the use of ground water is not a loss of the use or enjoyment of the overlying land. In this case, plaintiffs' complaint, alleging only a deprivation of the flow of groundwater, did not state a claim for compensation.”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09190657_1">
        <w:r>
          <w:rPr>
            <w:rFonts w:ascii="Times New Roman" w:hAnsi="Times New Roman"/>
            <w:b/>
            <w:color w:val="000000"/>
            <w:sz w:val="20"/>
            <w:bdr w:val="none" w:space="2"/>
            <w:vertAlign w:val="superscript"/>
          </w:rPr>
          <w:t>[7]</w:t>
        </w:r>
      </w:hyperlink>
      <w:bookmarkStart w:id="200" w:name="co_anchor_B72009190657_1"/>
      <w:bookmarkEnd w:id="200"/>
      <w:r>
        <w:rPr>
          <w:rFonts w:ascii="Times New Roman" w:hAnsi="Times New Roman"/>
          <w:color w:val="000000"/>
          <w:sz w:val="20"/>
        </w:rPr>
        <w:t xml:space="preserve"> SOG has cited case law from other jurisdictions in support of its takings argument. We note, however, that while property interests are protected under the Federal, as well as the State, Constitutions, they “are not created by the Constitution. Rather, they are created and their </w:t>
      </w:r>
      <w:bookmarkStart w:id="201" w:name="co_pp_sp_162_593_1"/>
      <w:r>
        <w:rPr>
          <w:rFonts w:ascii="Times New Roman" w:hAnsi="Times New Roman"/>
          <w:b/>
          <w:color w:val="000000"/>
          <w:sz w:val="20"/>
        </w:rPr>
        <w:t>**593</w:t>
      </w:r>
      <w:bookmarkEnd w:id="201"/>
      <w:r>
        <w:rPr>
          <w:rFonts w:ascii="Times New Roman" w:hAnsi="Times New Roman"/>
          <w:color w:val="000000"/>
          <w:sz w:val="20"/>
        </w:rPr>
        <w:t xml:space="preserve"> dimensions are defined by existing rules or understandings that stem from an independent source such as state law.” </w:t>
      </w:r>
      <w:hyperlink r:id="r362">
        <w:r>
          <w:rPr>
            <w:rFonts w:ascii="Times New Roman" w:hAnsi="Times New Roman"/>
            <w:color w:val="000000"/>
            <w:sz w:val="30"/>
          </w:rPr>
          <w:drawing>
            <wp:inline>
              <wp:extent cx="161925" cy="161925"/>
              <wp:docPr id="105" name="Picture 2"/>
              <a:graphic>
                <a:graphicData uri="http://schemas.openxmlformats.org/drawingml/2006/picture">
                  <p:pic>
                    <p:nvPicPr>
                      <p:cNvPr id="106" name="Picture 2"/>
                      <p:cNvPicPr/>
                    </p:nvPicPr>
                    <p:blipFill>
                      <a:blip r:embed="r35"/>
                      <a:srcRect/>
                      <a:stretch>
                        <a:fillRect/>
                      </a:stretch>
                    </p:blipFill>
                    <p:spPr>
                      <a:xfrm>
                        <a:off x="0" y="0"/>
                        <a:ext cx="161925" cy="161925"/>
                      </a:xfrm>
                      <a:prstGeom prst="rect"/>
                    </p:spPr>
                  </p:pic>
                </a:graphicData>
              </a:graphic>
            </wp:inline>
          </w:drawing>
        </w:r>
      </w:hyperlink>
      <w:hyperlink r:id="r363">
        <w:r>
          <w:rPr>
            <w:rFonts w:ascii="Times New Roman" w:hAnsi="Times New Roman"/>
            <w:i/>
            <w:color w:val="000000"/>
            <w:sz w:val="20"/>
          </w:rPr>
          <w:t>Ruckelshaus,</w:t>
        </w:r>
        <w:r>
          <w:rPr>
            <w:rFonts w:ascii="Times New Roman" w:hAnsi="Times New Roman"/>
            <w:color w:val="000000"/>
            <w:sz w:val="20"/>
          </w:rPr>
          <w:t xml:space="preserve"> 467 U.S. at 1001, 104 S.Ct. 2862</w:t>
        </w:r>
      </w:hyperlink>
      <w:r>
        <w:rPr>
          <w:rFonts w:ascii="Times New Roman" w:hAnsi="Times New Roman"/>
          <w:color w:val="000000"/>
          <w:sz w:val="20"/>
        </w:rPr>
        <w:t xml:space="preserve"> (quotations omitted). Thus, we do not find persuasive cases from jurisdictions in which the law of water rights differs materially from our own, </w:t>
      </w:r>
      <w:r>
        <w:rPr>
          <w:rFonts w:ascii="Times New Roman" w:hAnsi="Times New Roman"/>
          <w:i/>
          <w:color w:val="000000"/>
          <w:sz w:val="20"/>
        </w:rPr>
        <w:t xml:space="preserve">see, e.g., </w:t>
      </w:r>
      <w:hyperlink r:id="r364">
        <w:r>
          <w:rPr>
            <w:rFonts w:ascii="Times New Roman" w:hAnsi="Times New Roman"/>
            <w:color w:val="000000"/>
            <w:sz w:val="30"/>
          </w:rPr>
          <w:drawing>
            <wp:inline>
              <wp:extent cx="161925" cy="161925"/>
              <wp:docPr id="107" name="Picture 2"/>
              <a:graphic>
                <a:graphicData uri="http://schemas.openxmlformats.org/drawingml/2006/picture">
                  <p:pic>
                    <p:nvPicPr>
                      <p:cNvPr id="108" name="Picture 2"/>
                      <p:cNvPicPr/>
                    </p:nvPicPr>
                    <p:blipFill>
                      <a:blip r:embed="r35"/>
                      <a:srcRect/>
                      <a:stretch>
                        <a:fillRect/>
                      </a:stretch>
                    </p:blipFill>
                    <p:spPr>
                      <a:xfrm>
                        <a:off x="0" y="0"/>
                        <a:ext cx="161925" cy="161925"/>
                      </a:xfrm>
                      <a:prstGeom prst="rect"/>
                    </p:spPr>
                  </p:pic>
                </a:graphicData>
              </a:graphic>
            </wp:inline>
          </w:drawing>
        </w:r>
      </w:hyperlink>
      <w:hyperlink r:id="r365">
        <w:r>
          <w:rPr>
            <w:rFonts w:ascii="Times New Roman" w:hAnsi="Times New Roman"/>
            <w:i/>
            <w:color w:val="000000"/>
            <w:sz w:val="20"/>
          </w:rPr>
          <w:t>Hansen v. United States,</w:t>
        </w:r>
        <w:r>
          <w:rPr>
            <w:rFonts w:ascii="Times New Roman" w:hAnsi="Times New Roman"/>
            <w:color w:val="000000"/>
            <w:sz w:val="20"/>
          </w:rPr>
          <w:t xml:space="preserve"> 65 Fed.Cl. 76, 123 (Fed.Cl.2005)</w:t>
        </w:r>
      </w:hyperlink>
      <w:r>
        <w:rPr>
          <w:rFonts w:ascii="Times New Roman" w:hAnsi="Times New Roman"/>
          <w:color w:val="000000"/>
          <w:sz w:val="20"/>
        </w:rPr>
        <w:t>, and conclude that SOG has not shown a protected property interest under New Hampshire law.</w:t>
      </w:r>
    </w:p>
    <w:p>
      <w:pPr>
        <w:spacing w:before="0" w:after="0" w:line="275" w:lineRule="atLeast"/>
        <w:jc w:val="both"/>
      </w:pPr>
      <w:r>
        <w:rPr>
          <w:rFonts w:ascii="Times New Roman" w:hAnsi="Times New Roman"/>
          <w:color w:val="000000"/>
          <w:sz w:val="20"/>
        </w:rPr>
        <w:t> </w:t>
      </w:r>
    </w:p>
    <w:bookmarkStart w:id="202" w:name="co_anchor_I8cce8b4c96be11ea80afece79915"/>
    <w:bookmarkStart w:id="203" w:name="co_anchor_I8cce8b4c96be11ea80afece792"/>
    <w:p>
      <w:pPr>
        <w:spacing w:before="400" w:after="0" w:line="275" w:lineRule="atLeast"/>
      </w:pPr>
      <w:r>
        <w:rPr>
          <w:rFonts w:ascii="Times New Roman" w:hAnsi="Times New Roman"/>
          <w:i/>
          <w:color w:val="000000"/>
          <w:sz w:val="20"/>
        </w:rPr>
        <w:t>IV. Adjudicative Hearing</w:t>
      </w:r>
    </w:p>
    <w:bookmarkEnd w:id="203"/>
    <w:bookmarkEnd w:id="202"/>
    <w:p>
      <w:pPr>
        <w:spacing w:before="0" w:after="0" w:line="275" w:lineRule="atLeast"/>
        <w:jc w:val="both"/>
      </w:pPr>
      <w:r>
        <w:rPr>
          <w:rFonts w:ascii="Times New Roman" w:hAnsi="Times New Roman"/>
          <w:color w:val="000000"/>
          <w:sz w:val="20"/>
        </w:rPr>
        <w:t xml:space="preserve">Nottingham and SOG argue that DES erred in failing to hold an adjudicative hearing, which they requested in July 2004. Nottingham argues that such a hearing was required under </w:t>
      </w:r>
      <w:hyperlink r:id="r366">
        <w:r>
          <w:rPr>
            <w:rFonts w:ascii="Times New Roman" w:hAnsi="Times New Roman"/>
            <w:color w:val="000000"/>
            <w:sz w:val="20"/>
          </w:rPr>
          <w:t>RSA 541–A:31</w:t>
        </w:r>
      </w:hyperlink>
      <w:r>
        <w:rPr>
          <w:rFonts w:ascii="Times New Roman" w:hAnsi="Times New Roman"/>
          <w:color w:val="000000"/>
          <w:sz w:val="20"/>
        </w:rPr>
        <w:t xml:space="preserve"> and DES' own rules. Specifically, Nottingham argues that DES should have held an adjudicative hearing because “consideration of the application had become a contested case.” </w:t>
      </w:r>
      <w:hyperlink r:id="r367">
        <w:r>
          <w:rPr>
            <w:rFonts w:ascii="Times New Roman" w:hAnsi="Times New Roman"/>
            <w:color w:val="000000"/>
            <w:sz w:val="20"/>
          </w:rPr>
          <w:t>RSA 541–A:31</w:t>
        </w:r>
      </w:hyperlink>
      <w:r>
        <w:rPr>
          <w:rFonts w:ascii="Times New Roman" w:hAnsi="Times New Roman"/>
          <w:color w:val="000000"/>
          <w:sz w:val="20"/>
        </w:rPr>
        <w:t xml:space="preserve">, I (1997) provides in relevant part that “[a]n agency shall commence an adjudicative proceeding if a matter has reached a stage at which it is considered a contested case.” “Contested case,” in turn, is defined as “a proceeding in which the legal rights, duties, or privileges of a party are required by law to be determined by an agency after notice and an opportunity for a hearing.” </w:t>
      </w:r>
      <w:hyperlink r:id="r368">
        <w:r>
          <w:rPr>
            <w:rFonts w:ascii="Times New Roman" w:hAnsi="Times New Roman"/>
            <w:color w:val="000000"/>
            <w:sz w:val="30"/>
          </w:rPr>
          <w:drawing>
            <wp:inline>
              <wp:extent cx="161925" cy="161925"/>
              <wp:docPr id="109" name="Picture 2"/>
              <a:graphic>
                <a:graphicData uri="http://schemas.openxmlformats.org/drawingml/2006/picture">
                  <p:pic>
                    <p:nvPicPr>
                      <p:cNvPr id="110" name="Picture 2"/>
                      <p:cNvPicPr/>
                    </p:nvPicPr>
                    <p:blipFill>
                      <a:blip r:embed="r35"/>
                      <a:srcRect/>
                      <a:stretch>
                        <a:fillRect/>
                      </a:stretch>
                    </p:blipFill>
                    <p:spPr>
                      <a:xfrm>
                        <a:off x="0" y="0"/>
                        <a:ext cx="161925" cy="161925"/>
                      </a:xfrm>
                      <a:prstGeom prst="rect"/>
                    </p:spPr>
                  </p:pic>
                </a:graphicData>
              </a:graphic>
            </wp:inline>
          </w:drawing>
        </w:r>
      </w:hyperlink>
      <w:hyperlink r:id="r369">
        <w:r>
          <w:rPr>
            <w:rFonts w:ascii="Times New Roman" w:hAnsi="Times New Roman"/>
            <w:color w:val="000000"/>
            <w:sz w:val="20"/>
          </w:rPr>
          <w:t>RSA 541–A:1</w:t>
        </w:r>
      </w:hyperlink>
      <w:r>
        <w:rPr>
          <w:rFonts w:ascii="Times New Roman" w:hAnsi="Times New Roman"/>
          <w:color w:val="000000"/>
          <w:sz w:val="20"/>
        </w:rPr>
        <w:t>, IV (1997).</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09190657_1">
        <w:r>
          <w:rPr>
            <w:rFonts w:ascii="Times New Roman" w:hAnsi="Times New Roman"/>
            <w:b/>
            <w:color w:val="000000"/>
            <w:sz w:val="20"/>
            <w:bdr w:val="none" w:space="2"/>
            <w:vertAlign w:val="superscript"/>
          </w:rPr>
          <w:t>[8]</w:t>
        </w:r>
      </w:hyperlink>
      <w:bookmarkStart w:id="204" w:name="co_anchor_B82009190657_1"/>
      <w:bookmarkEnd w:id="204"/>
      <w:r>
        <w:rPr>
          <w:rFonts w:ascii="Times New Roman" w:hAnsi="Times New Roman"/>
          <w:color w:val="000000"/>
          <w:sz w:val="20"/>
        </w:rPr>
        <w:t xml:space="preserve"> Nottingham's argument appears to be based upon the assertion that it was a party to the USA Springs proceeding. It states that it “contested the applicant's proposal relative to the rights of the municipality and participated in the permit proceeding as a party.” “Party” is statutorily defined as “each person or agency named or admitted as a party, or properly seeking and entitled as a right to be admitted as a party.” </w:t>
      </w:r>
      <w:hyperlink r:id="r370">
        <w:r>
          <w:rPr>
            <w:rFonts w:ascii="Times New Roman" w:hAnsi="Times New Roman"/>
            <w:color w:val="000000"/>
            <w:sz w:val="30"/>
          </w:rPr>
          <w:drawing>
            <wp:inline>
              <wp:extent cx="161925" cy="161925"/>
              <wp:docPr id="111" name="Picture 2"/>
              <a:graphic>
                <a:graphicData uri="http://schemas.openxmlformats.org/drawingml/2006/picture">
                  <p:pic>
                    <p:nvPicPr>
                      <p:cNvPr id="112" name="Picture 2"/>
                      <p:cNvPicPr/>
                    </p:nvPicPr>
                    <p:blipFill>
                      <a:blip r:embed="r35"/>
                      <a:srcRect/>
                      <a:stretch>
                        <a:fillRect/>
                      </a:stretch>
                    </p:blipFill>
                    <p:spPr>
                      <a:xfrm>
                        <a:off x="0" y="0"/>
                        <a:ext cx="161925" cy="161925"/>
                      </a:xfrm>
                      <a:prstGeom prst="rect"/>
                    </p:spPr>
                  </p:pic>
                </a:graphicData>
              </a:graphic>
            </wp:inline>
          </w:drawing>
        </w:r>
      </w:hyperlink>
      <w:hyperlink r:id="r371">
        <w:r>
          <w:rPr>
            <w:rFonts w:ascii="Times New Roman" w:hAnsi="Times New Roman"/>
            <w:color w:val="000000"/>
            <w:sz w:val="20"/>
          </w:rPr>
          <w:t>RSA 541–A:1</w:t>
        </w:r>
      </w:hyperlink>
      <w:r>
        <w:rPr>
          <w:rFonts w:ascii="Times New Roman" w:hAnsi="Times New Roman"/>
          <w:color w:val="000000"/>
          <w:sz w:val="20"/>
        </w:rPr>
        <w:t xml:space="preserve">, XII (1997). Nottingham has failed, however, to point us to any evidence that it was admitted to the proceeding as a party. </w:t>
      </w:r>
      <w:r>
        <w:rPr>
          <w:rFonts w:ascii="Times New Roman" w:hAnsi="Times New Roman"/>
          <w:i/>
          <w:color w:val="000000"/>
          <w:sz w:val="20"/>
        </w:rPr>
        <w:t xml:space="preserve">See </w:t>
      </w:r>
      <w:r>
        <w:rPr>
          <w:rFonts w:ascii="Times New Roman" w:hAnsi="Times New Roman"/>
          <w:color w:val="000000"/>
          <w:sz w:val="20"/>
        </w:rPr>
        <w:t xml:space="preserve"> </w:t>
      </w:r>
      <w:bookmarkStart w:id="205" w:name="co_pp_sp_579_550_1"/>
      <w:r>
        <w:rPr>
          <w:rFonts w:ascii="Times New Roman" w:hAnsi="Times New Roman"/>
          <w:b/>
          <w:color w:val="000000"/>
          <w:sz w:val="20"/>
        </w:rPr>
        <w:t>*550</w:t>
      </w:r>
      <w:bookmarkEnd w:id="205"/>
      <w:r>
        <w:rPr>
          <w:rFonts w:ascii="Times New Roman" w:hAnsi="Times New Roman"/>
          <w:color w:val="000000"/>
          <w:sz w:val="20"/>
        </w:rPr>
        <w:t xml:space="preserve"> </w:t>
      </w:r>
      <w:hyperlink r:id="r372">
        <w:r>
          <w:rPr>
            <w:rFonts w:ascii="Times New Roman" w:hAnsi="Times New Roman"/>
            <w:i/>
            <w:color w:val="000000"/>
            <w:sz w:val="20"/>
          </w:rPr>
          <w:t>Sup.Ct. R.</w:t>
        </w:r>
        <w:r>
          <w:rPr>
            <w:rFonts w:ascii="Times New Roman" w:hAnsi="Times New Roman"/>
            <w:color w:val="000000"/>
            <w:sz w:val="20"/>
          </w:rPr>
          <w:t xml:space="preserve"> 13(2)</w:t>
        </w:r>
      </w:hyperlink>
      <w:r>
        <w:rPr>
          <w:rFonts w:ascii="Times New Roman" w:hAnsi="Times New Roman"/>
          <w:color w:val="000000"/>
          <w:sz w:val="20"/>
        </w:rPr>
        <w:t xml:space="preserve"> (“The moving party shall be responsible for ensuring that all or such portions of the record relevant and necessary for the court to decide the questions of law presented by the case are in fact provided to the supreme court.”); </w:t>
      </w:r>
      <w:r>
        <w:rPr>
          <w:rFonts w:ascii="Times New Roman" w:hAnsi="Times New Roman"/>
          <w:i/>
          <w:color w:val="000000"/>
          <w:sz w:val="20"/>
        </w:rPr>
        <w:t xml:space="preserve"> </w:t>
      </w:r>
      <w:hyperlink r:id="r373">
        <w:r>
          <w:rPr>
            <w:rFonts w:ascii="Times New Roman" w:hAnsi="Times New Roman"/>
            <w:i/>
            <w:color w:val="000000"/>
            <w:sz w:val="20"/>
          </w:rPr>
          <w:t>Sup.Ct. R.</w:t>
        </w:r>
        <w:r>
          <w:rPr>
            <w:rFonts w:ascii="Times New Roman" w:hAnsi="Times New Roman"/>
            <w:color w:val="000000"/>
            <w:sz w:val="20"/>
          </w:rPr>
          <w:t xml:space="preserve"> 16(3)(d)</w:t>
        </w:r>
      </w:hyperlink>
      <w:r>
        <w:rPr>
          <w:rFonts w:ascii="Times New Roman" w:hAnsi="Times New Roman"/>
          <w:color w:val="000000"/>
          <w:sz w:val="20"/>
        </w:rPr>
        <w:t xml:space="preserve"> (moving party's brief shall contain statement of facts material to consideration of questions presented “with appropriate references to the appendix or to the record”).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Our review of the record reveals that in May 2003, Nottingham moved to intervene in the USA Springs proceeding. DES' decision on this motion, however, does not appear to be included in the portion of the record provided to us. </w:t>
      </w:r>
      <w:r>
        <w:rPr>
          <w:rFonts w:ascii="Times New Roman" w:hAnsi="Times New Roman"/>
          <w:i/>
          <w:color w:val="000000"/>
          <w:sz w:val="20"/>
        </w:rPr>
        <w:t xml:space="preserve">Cf. </w:t>
      </w:r>
      <w:hyperlink r:id="r374">
        <w:r>
          <w:rPr>
            <w:rFonts w:ascii="Times New Roman" w:hAnsi="Times New Roman"/>
            <w:i/>
            <w:color w:val="000000"/>
            <w:sz w:val="20"/>
          </w:rPr>
          <w:t>Cook v. CIGNA Ins. Co.,</w:t>
        </w:r>
        <w:r>
          <w:rPr>
            <w:rFonts w:ascii="Times New Roman" w:hAnsi="Times New Roman"/>
            <w:color w:val="000000"/>
            <w:sz w:val="20"/>
          </w:rPr>
          <w:t xml:space="preserve"> 139 N.H. 486, 488, 657 A.2d 834 (1995)</w:t>
        </w:r>
      </w:hyperlink>
      <w:r>
        <w:rPr>
          <w:rFonts w:ascii="Times New Roman" w:hAnsi="Times New Roman"/>
          <w:color w:val="000000"/>
          <w:sz w:val="20"/>
        </w:rPr>
        <w:t xml:space="preserve"> (refusing to consider, in support of contention that plaintiff was not a real party in interest, a purported motion to substitute or add a party, where neither the motion nor the trial court's action thereon were contained in the record before this court). We also note that in its motion for adjudicative hearing, filed on July 20, 2004, Nottingham did not refer to itself as a party or an intervenor, but rather argued that certain “language [in </w:t>
      </w:r>
      <w:hyperlink r:id="r375">
        <w:r>
          <w:rPr>
            <w:rFonts w:ascii="Times New Roman" w:hAnsi="Times New Roman"/>
            <w:color w:val="000000"/>
            <w:sz w:val="20"/>
          </w:rPr>
          <w:t>RSA 485–C:21</w:t>
        </w:r>
      </w:hyperlink>
      <w:r>
        <w:rPr>
          <w:rFonts w:ascii="Times New Roman" w:hAnsi="Times New Roman"/>
          <w:color w:val="000000"/>
          <w:sz w:val="20"/>
        </w:rPr>
        <w:t xml:space="preserve">] provides affected municipalities with a status </w:t>
      </w:r>
      <w:r>
        <w:rPr>
          <w:rFonts w:ascii="Times New Roman" w:hAnsi="Times New Roman"/>
          <w:i/>
          <w:color w:val="000000"/>
          <w:sz w:val="20"/>
        </w:rPr>
        <w:t>equivalent to that of a party</w:t>
      </w:r>
      <w:r>
        <w:rPr>
          <w:rFonts w:ascii="Times New Roman" w:hAnsi="Times New Roman"/>
          <w:color w:val="000000"/>
          <w:sz w:val="20"/>
        </w:rPr>
        <w:t xml:space="preserve"> entitled to notice and opportunity to be heard.”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Nottingham makes a similar argument on appeal, contending that the definition of contested case is met because it was entitled to notice and an opportunity to be heard under </w:t>
      </w:r>
      <w:hyperlink r:id="r376">
        <w:r>
          <w:rPr>
            <w:rFonts w:ascii="Times New Roman" w:hAnsi="Times New Roman"/>
            <w:color w:val="000000"/>
            <w:sz w:val="20"/>
          </w:rPr>
          <w:t>RSA 485–C:21</w:t>
        </w:r>
      </w:hyperlink>
      <w:r>
        <w:rPr>
          <w:rFonts w:ascii="Times New Roman" w:hAnsi="Times New Roman"/>
          <w:color w:val="000000"/>
          <w:sz w:val="20"/>
        </w:rPr>
        <w:t xml:space="preserve">. </w:t>
      </w:r>
      <w:hyperlink r:id="r377">
        <w:r>
          <w:rPr>
            <w:rFonts w:ascii="Times New Roman" w:hAnsi="Times New Roman"/>
            <w:color w:val="000000"/>
            <w:sz w:val="20"/>
          </w:rPr>
          <w:t>RSA 485–C:21</w:t>
        </w:r>
      </w:hyperlink>
      <w:r>
        <w:rPr>
          <w:rFonts w:ascii="Times New Roman" w:hAnsi="Times New Roman"/>
          <w:color w:val="000000"/>
          <w:sz w:val="20"/>
        </w:rPr>
        <w:t xml:space="preserve">, II (2001) provides, in part, that copies of an application for approval of a groundwater withdrawal of 57,600 gallons or more “shall be forwarded by certified mail by the applicant to the governing bodies of each municipality and each supplier </w:t>
      </w:r>
      <w:bookmarkStart w:id="206" w:name="co_pp_sp_162_594_1"/>
      <w:r>
        <w:rPr>
          <w:rFonts w:ascii="Times New Roman" w:hAnsi="Times New Roman"/>
          <w:b/>
          <w:color w:val="000000"/>
          <w:sz w:val="20"/>
        </w:rPr>
        <w:t>**594</w:t>
      </w:r>
      <w:bookmarkEnd w:id="206"/>
      <w:r>
        <w:rPr>
          <w:rFonts w:ascii="Times New Roman" w:hAnsi="Times New Roman"/>
          <w:color w:val="000000"/>
          <w:sz w:val="20"/>
        </w:rPr>
        <w:t xml:space="preserve"> of water within the anticipated zone of contribution to the well.” The statute also provides for the holding of a public hearing on the application upon the timely request of the governing body of any municipality within the anticipated zone of contribution, and for the submission by such municipality to DES of comments regarding the proposed withdrawal. </w:t>
      </w:r>
      <w:hyperlink r:id="r378">
        <w:r>
          <w:rPr>
            <w:rFonts w:ascii="Times New Roman" w:hAnsi="Times New Roman"/>
            <w:color w:val="000000"/>
            <w:sz w:val="20"/>
          </w:rPr>
          <w:t>RSA 485–C:21</w:t>
        </w:r>
      </w:hyperlink>
      <w:r>
        <w:rPr>
          <w:rFonts w:ascii="Times New Roman" w:hAnsi="Times New Roman"/>
          <w:color w:val="000000"/>
          <w:sz w:val="20"/>
        </w:rPr>
        <w:t>, III, V (2001).</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09190657_1">
        <w:r>
          <w:rPr>
            <w:rFonts w:ascii="Times New Roman" w:hAnsi="Times New Roman"/>
            <w:b/>
            <w:color w:val="000000"/>
            <w:sz w:val="20"/>
            <w:bdr w:val="none" w:space="2"/>
            <w:vertAlign w:val="superscript"/>
          </w:rPr>
          <w:t>[9]</w:t>
        </w:r>
      </w:hyperlink>
      <w:bookmarkStart w:id="207" w:name="co_anchor_B92009190657_1"/>
      <w:bookmarkEnd w:id="207"/>
      <w:r>
        <w:rPr>
          <w:rFonts w:ascii="Times New Roman" w:hAnsi="Times New Roman"/>
          <w:color w:val="000000"/>
          <w:sz w:val="20"/>
        </w:rPr>
        <w:t xml:space="preserve"> We have noted, however, that the ability to call a public hearing on an issue before an administrative agency does not make one a party to the proceeding. </w:t>
      </w:r>
      <w:r>
        <w:rPr>
          <w:rFonts w:ascii="Times New Roman" w:hAnsi="Times New Roman"/>
          <w:i/>
          <w:color w:val="000000"/>
          <w:sz w:val="20"/>
        </w:rPr>
        <w:t xml:space="preserve">See </w:t>
      </w:r>
      <w:hyperlink r:id="r379">
        <w:r>
          <w:rPr>
            <w:rFonts w:ascii="Times New Roman" w:hAnsi="Times New Roman"/>
            <w:color w:val="000000"/>
            <w:sz w:val="30"/>
          </w:rPr>
          <w:drawing>
            <wp:inline>
              <wp:extent cx="161925" cy="161925"/>
              <wp:docPr id="113" name="Picture 2"/>
              <a:graphic>
                <a:graphicData uri="http://schemas.openxmlformats.org/drawingml/2006/picture">
                  <p:pic>
                    <p:nvPicPr>
                      <p:cNvPr id="114" name="Picture 2"/>
                      <p:cNvPicPr/>
                    </p:nvPicPr>
                    <p:blipFill>
                      <a:blip r:embed="r35"/>
                      <a:srcRect/>
                      <a:stretch>
                        <a:fillRect/>
                      </a:stretch>
                    </p:blipFill>
                    <p:spPr>
                      <a:xfrm>
                        <a:off x="0" y="0"/>
                        <a:ext cx="161925" cy="161925"/>
                      </a:xfrm>
                      <a:prstGeom prst="rect"/>
                    </p:spPr>
                  </p:pic>
                </a:graphicData>
              </a:graphic>
            </wp:inline>
          </w:drawing>
        </w:r>
      </w:hyperlink>
      <w:hyperlink r:id="r380">
        <w:r>
          <w:rPr>
            <w:rFonts w:ascii="Times New Roman" w:hAnsi="Times New Roman"/>
            <w:i/>
            <w:color w:val="000000"/>
            <w:sz w:val="20"/>
          </w:rPr>
          <w:t>Appeal of Toczko,</w:t>
        </w:r>
        <w:r>
          <w:rPr>
            <w:rFonts w:ascii="Times New Roman" w:hAnsi="Times New Roman"/>
            <w:color w:val="000000"/>
            <w:sz w:val="20"/>
          </w:rPr>
          <w:t xml:space="preserve"> 136 N.H. 480, 486, 618 A.2d 800 (1992)</w:t>
        </w:r>
      </w:hyperlink>
      <w:r>
        <w:rPr>
          <w:rFonts w:ascii="Times New Roman" w:hAnsi="Times New Roman"/>
          <w:color w:val="000000"/>
          <w:sz w:val="20"/>
        </w:rPr>
        <w:t>. Nor, we now hold, does the entitlement to notice of the proceedings and the opportunity to submit comments to the agency make one a party. Because Nottingham has failed to refer us to evidence in the record of its purported party status, we reject its argument that it is entitled to an adjudicative hearing based upon its contention that this is a contested case.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For similar reasons, we reject Nottingham's argument that it is entitled to a hearing under Rule 388.23(f), which provides that DES “shall </w:t>
      </w:r>
      <w:bookmarkStart w:id="208" w:name="co_pp_sp_579_551_1"/>
      <w:r>
        <w:rPr>
          <w:rFonts w:ascii="Times New Roman" w:hAnsi="Times New Roman"/>
          <w:b/>
          <w:color w:val="000000"/>
          <w:sz w:val="20"/>
        </w:rPr>
        <w:t>*551</w:t>
      </w:r>
      <w:bookmarkEnd w:id="208"/>
      <w:r>
        <w:rPr>
          <w:rFonts w:ascii="Times New Roman" w:hAnsi="Times New Roman"/>
          <w:color w:val="000000"/>
          <w:sz w:val="20"/>
        </w:rPr>
        <w:t xml:space="preserve"> provide the applicant with an opportunity for a hearing in accordance with </w:t>
      </w:r>
      <w:hyperlink r:id="r381">
        <w:r>
          <w:rPr>
            <w:rFonts w:ascii="Times New Roman" w:hAnsi="Times New Roman"/>
            <w:color w:val="000000"/>
            <w:sz w:val="20"/>
          </w:rPr>
          <w:t>RSA 541–A:31</w:t>
        </w:r>
      </w:hyperlink>
      <w:r>
        <w:rPr>
          <w:rFonts w:ascii="Times New Roman" w:hAnsi="Times New Roman"/>
          <w:color w:val="000000"/>
          <w:sz w:val="20"/>
        </w:rPr>
        <w:t xml:space="preserve"> if the permit is denied.” </w:t>
      </w:r>
      <w:r>
        <w:rPr>
          <w:rFonts w:ascii="Times New Roman" w:hAnsi="Times New Roman"/>
          <w:i/>
          <w:color w:val="000000"/>
          <w:sz w:val="20"/>
        </w:rPr>
        <w:t>N.H. Admin. Rules,</w:t>
      </w:r>
      <w:r>
        <w:rPr>
          <w:rFonts w:ascii="Times New Roman" w:hAnsi="Times New Roman"/>
          <w:color w:val="000000"/>
          <w:sz w:val="20"/>
        </w:rPr>
        <w:t xml:space="preserve"> Env–Ws 388.23(f). Nottingham argues that “[a]lthough the regulation is silent as to the right of the municipality to an adjudicative hearing if the permit is granted, the regulation would violate principles of due process and equal protection unless it is interpreted to also allow access to an adjudicative proceeding to a municipality </w:t>
      </w:r>
      <w:r>
        <w:rPr>
          <w:rFonts w:ascii="Times New Roman" w:hAnsi="Times New Roman"/>
          <w:i/>
          <w:color w:val="000000"/>
          <w:sz w:val="20"/>
        </w:rPr>
        <w:t>which was a party</w:t>
      </w:r>
      <w:r>
        <w:rPr>
          <w:rFonts w:ascii="Times New Roman" w:hAnsi="Times New Roman"/>
          <w:color w:val="000000"/>
          <w:sz w:val="20"/>
        </w:rPr>
        <w:t xml:space="preserve"> to the permit proceeding and is aggrieved by the grant of a permit.” (Emphasis added.) As we have previously noted that Nottingham has failed to demonstrate that it was a party to the USA Springs proceeding, we need not address this argument further.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09190657_1">
        <w:r>
          <w:rPr>
            <w:rFonts w:ascii="Times New Roman" w:hAnsi="Times New Roman"/>
            <w:b/>
            <w:color w:val="000000"/>
            <w:sz w:val="20"/>
            <w:bdr w:val="none" w:space="2"/>
            <w:vertAlign w:val="superscript"/>
          </w:rPr>
          <w:t>[10]</w:t>
        </w:r>
      </w:hyperlink>
      <w:bookmarkStart w:id="209" w:name="co_anchor_B102009190657_1"/>
      <w:bookmarkEnd w:id="209"/>
      <w:r>
        <w:rPr>
          <w:rFonts w:ascii="Times New Roman" w:hAnsi="Times New Roman"/>
          <w:color w:val="000000"/>
          <w:sz w:val="20"/>
        </w:rPr>
        <w:t xml:space="preserve"> SOG contends that its federal and State constitutional rights require an adjudicative hearing. Specifically, it asserts the right to an adjudicative hearing based upon due process, the right of cross-examination and the presence of significant social issues. It first argues, quoting </w:t>
      </w:r>
      <w:hyperlink r:id="r382">
        <w:r>
          <w:rPr>
            <w:rFonts w:ascii="Times New Roman" w:hAnsi="Times New Roman"/>
            <w:i/>
            <w:color w:val="000000"/>
            <w:sz w:val="20"/>
          </w:rPr>
          <w:t>Society for the Protection of New Hampshire Forests v. Site Evaluation Committee,</w:t>
        </w:r>
        <w:r>
          <w:rPr>
            <w:rFonts w:ascii="Times New Roman" w:hAnsi="Times New Roman"/>
            <w:color w:val="000000"/>
            <w:sz w:val="20"/>
          </w:rPr>
          <w:t xml:space="preserve"> 115 N.H. 163, 168, 337 A.2d 778 (1975)</w:t>
        </w:r>
      </w:hyperlink>
      <w:r>
        <w:rPr>
          <w:rFonts w:ascii="Times New Roman" w:hAnsi="Times New Roman"/>
          <w:color w:val="000000"/>
          <w:sz w:val="20"/>
        </w:rPr>
        <w:t xml:space="preserve">, that “[w]here issues of fact are presented for resolution by an administrative agency due process requires a meaningful opportunity to be heard.” That case held, however, that the statute in question, “[i]n requiring ‘public hearings' on applications for site and facility, ... provided an opportunity to be heard.” </w:t>
      </w:r>
      <w:r>
        <w:rPr>
          <w:rFonts w:ascii="Times New Roman" w:hAnsi="Times New Roman"/>
          <w:i/>
          <w:color w:val="000000"/>
          <w:sz w:val="20"/>
        </w:rPr>
        <w:t>Id.</w:t>
      </w:r>
      <w:r>
        <w:rPr>
          <w:rFonts w:ascii="Times New Roman" w:hAnsi="Times New Roman"/>
          <w:color w:val="000000"/>
          <w:sz w:val="20"/>
        </w:rPr>
        <w:t xml:space="preserve"> We similarly conclude that an opportunity to be heard was provided by the public hearings on USA Springs' permit application.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SOG also argues that because “a constitutional takings issue” is presented in this case, due process requires a hearing on public use, loss to landowners and compensation. Having rejected SOG's takings claim, we need not address this argument.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09190657_1">
        <w:r>
          <w:rPr>
            <w:rFonts w:ascii="Times New Roman" w:hAnsi="Times New Roman"/>
            <w:b/>
            <w:color w:val="000000"/>
            <w:sz w:val="20"/>
            <w:bdr w:val="none" w:space="2"/>
            <w:vertAlign w:val="superscript"/>
          </w:rPr>
          <w:t>[11]</w:t>
        </w:r>
      </w:hyperlink>
      <w:bookmarkStart w:id="210" w:name="co_anchor_B112009190657_1"/>
      <w:bookmarkEnd w:id="210"/>
      <w:r>
        <w:rPr>
          <w:rFonts w:ascii="Times New Roman" w:hAnsi="Times New Roman"/>
          <w:color w:val="000000"/>
          <w:sz w:val="20"/>
        </w:rPr>
        <w:t xml:space="preserve"> </w:t>
      </w:r>
      <w:hyperlink w:anchor="co_anchor_F122009190657_1">
        <w:r>
          <w:rPr>
            <w:rFonts w:ascii="Times New Roman" w:hAnsi="Times New Roman"/>
            <w:b/>
            <w:color w:val="000000"/>
            <w:sz w:val="20"/>
            <w:bdr w:val="none" w:space="2"/>
            <w:vertAlign w:val="superscript"/>
          </w:rPr>
          <w:t>[12]</w:t>
        </w:r>
      </w:hyperlink>
      <w:bookmarkStart w:id="211" w:name="co_anchor_B122009190657_1"/>
      <w:bookmarkEnd w:id="211"/>
      <w:r>
        <w:rPr>
          <w:rFonts w:ascii="Times New Roman" w:hAnsi="Times New Roman"/>
          <w:color w:val="000000"/>
          <w:sz w:val="20"/>
        </w:rPr>
        <w:t xml:space="preserve"> SOG next claims an “entitlement to a hearing based upon an alleged right of cross-examination.” Read broadly, SOG's brief appears to cite due process under the State Constitution as a basis for this alleged right. To determine whether “due process requires meaningful cross-examination,” we would examine the following three factors:</w:t>
      </w:r>
    </w:p>
    <w:p>
      <w:pPr>
        <w:spacing w:before="200" w:after="0" w:line="275" w:lineRule="atLeast"/>
        <w:ind w:left="480" w:right="480" w:firstLine="0"/>
        <w:jc w:val="both"/>
      </w:pPr>
      <w:r>
        <w:rPr>
          <w:rFonts w:ascii="Times New Roman" w:hAnsi="Times New Roman"/>
          <w:color w:val="000000"/>
          <w:sz w:val="20"/>
        </w:rPr>
        <w:t xml:space="preserve">(1) the private interest affected by the official action; (2) the risk of an erroneous deprivation of such interest through the procedures used, and the probable value, if any, of additional or substitute procedural safeguards; and (3) the government's interest, including the function </w:t>
      </w:r>
      <w:bookmarkStart w:id="212" w:name="co_pp_sp_162_595_1"/>
      <w:r>
        <w:rPr>
          <w:rFonts w:ascii="Times New Roman" w:hAnsi="Times New Roman"/>
          <w:b/>
          <w:color w:val="000000"/>
          <w:sz w:val="20"/>
        </w:rPr>
        <w:t>**595</w:t>
      </w:r>
      <w:bookmarkEnd w:id="212"/>
      <w:r>
        <w:rPr>
          <w:rFonts w:ascii="Times New Roman" w:hAnsi="Times New Roman"/>
          <w:color w:val="000000"/>
          <w:sz w:val="20"/>
        </w:rPr>
        <w:t xml:space="preserve"> involved and the fiscal and administrative burdens that the additional or substitute procedural requirements would entail.</w:t>
      </w:r>
    </w:p>
    <w:p>
      <w:pPr>
        <w:spacing w:before="200" w:after="0" w:line="275" w:lineRule="atLeast"/>
        <w:jc w:val="both"/>
      </w:pPr>
      <w:bookmarkStart w:id="213" w:name="co_pp_sp_579_552_1"/>
      <w:r>
        <w:rPr>
          <w:rFonts w:ascii="Times New Roman" w:hAnsi="Times New Roman"/>
          <w:b/>
          <w:color w:val="000000"/>
          <w:sz w:val="20"/>
        </w:rPr>
        <w:t>*552</w:t>
      </w:r>
      <w:bookmarkEnd w:id="213"/>
      <w:r>
        <w:rPr>
          <w:rFonts w:ascii="Times New Roman" w:hAnsi="Times New Roman"/>
          <w:color w:val="000000"/>
          <w:sz w:val="20"/>
        </w:rPr>
        <w:t xml:space="preserve"> </w:t>
      </w:r>
      <w:hyperlink r:id="r383">
        <w:r>
          <w:rPr>
            <w:rFonts w:ascii="Times New Roman" w:hAnsi="Times New Roman"/>
            <w:i/>
            <w:color w:val="000000"/>
            <w:sz w:val="20"/>
          </w:rPr>
          <w:t>In re Eduardo L.,</w:t>
        </w:r>
        <w:r>
          <w:rPr>
            <w:rFonts w:ascii="Times New Roman" w:hAnsi="Times New Roman"/>
            <w:color w:val="000000"/>
            <w:sz w:val="20"/>
          </w:rPr>
          <w:t xml:space="preserve"> 136 N.H. 678, 686, 621 A.2d 923 (1993)</w:t>
        </w:r>
      </w:hyperlink>
      <w:r>
        <w:rPr>
          <w:rFonts w:ascii="Times New Roman" w:hAnsi="Times New Roman"/>
          <w:color w:val="000000"/>
          <w:sz w:val="20"/>
        </w:rPr>
        <w:t xml:space="preserve"> (quotations omitted); </w:t>
      </w:r>
      <w:r>
        <w:rPr>
          <w:rFonts w:ascii="Times New Roman" w:hAnsi="Times New Roman"/>
          <w:i/>
          <w:color w:val="000000"/>
          <w:sz w:val="20"/>
        </w:rPr>
        <w:t xml:space="preserve">see </w:t>
      </w:r>
      <w:hyperlink r:id="r384">
        <w:r>
          <w:rPr>
            <w:rFonts w:ascii="Times New Roman" w:hAnsi="Times New Roman"/>
            <w:i/>
            <w:color w:val="000000"/>
            <w:sz w:val="20"/>
          </w:rPr>
          <w:t>Petition of Bagley,</w:t>
        </w:r>
        <w:r>
          <w:rPr>
            <w:rFonts w:ascii="Times New Roman" w:hAnsi="Times New Roman"/>
            <w:color w:val="000000"/>
            <w:sz w:val="20"/>
          </w:rPr>
          <w:t xml:space="preserve"> 128 N.H. 275, 285, 513 A.2d 331 (1986)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SOG neither cites nor discusses the foregoing three-factor analysis, and makes no developed argument as to why it has a right to cross-examination in this proceeding. Accordingly, we conclude that this issue was not adequately briefed and, therefore, decline to address it. </w:t>
      </w:r>
      <w:r>
        <w:rPr>
          <w:rFonts w:ascii="Times New Roman" w:hAnsi="Times New Roman"/>
          <w:i/>
          <w:color w:val="000000"/>
          <w:sz w:val="20"/>
        </w:rPr>
        <w:t xml:space="preserve">See </w:t>
      </w:r>
      <w:hyperlink r:id="r385">
        <w:r>
          <w:rPr>
            <w:rFonts w:ascii="Times New Roman" w:hAnsi="Times New Roman"/>
            <w:i/>
            <w:color w:val="000000"/>
            <w:sz w:val="20"/>
          </w:rPr>
          <w:t>Appeal of AlphaDirections,</w:t>
        </w:r>
        <w:r>
          <w:rPr>
            <w:rFonts w:ascii="Times New Roman" w:hAnsi="Times New Roman"/>
            <w:color w:val="000000"/>
            <w:sz w:val="20"/>
          </w:rPr>
          <w:t xml:space="preserve"> 152 N.H. 477, 483–84, 880 A.2d 380 (2005)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Finally, SOG contends that “[w]ith the prodding of this court [another agency] stopped behaving as a mere permitting agency and recognized that it was a forum in which substantial public rights are decided.” It then urges us to similarly “prod” DES. We find no support for SOG's premise in the cases it cites, and we note that it is not this court's function to “prod” administrative agencies to engage in activities not authorized by their governing statute. If any action is to be taken regarding SOG's underlying contention that a formal hearing </w:t>
      </w:r>
      <w:r>
        <w:rPr>
          <w:rFonts w:ascii="Times New Roman" w:hAnsi="Times New Roman"/>
          <w:i/>
          <w:color w:val="000000"/>
          <w:sz w:val="20"/>
        </w:rPr>
        <w:t>should</w:t>
      </w:r>
      <w:r>
        <w:rPr>
          <w:rFonts w:ascii="Times New Roman" w:hAnsi="Times New Roman"/>
          <w:color w:val="000000"/>
          <w:sz w:val="20"/>
        </w:rPr>
        <w:t xml:space="preserve"> be required “for the DES to adjudicate the removal of millions of gallons of the public's groundwater,” it for the legislature to determine.</w:t>
      </w:r>
    </w:p>
    <w:p>
      <w:pPr>
        <w:spacing w:before="0" w:after="0" w:line="275" w:lineRule="atLeast"/>
        <w:jc w:val="both"/>
      </w:pPr>
      <w:r>
        <w:rPr>
          <w:rFonts w:ascii="Times New Roman" w:hAnsi="Times New Roman"/>
          <w:color w:val="000000"/>
          <w:sz w:val="20"/>
        </w:rPr>
        <w:t> </w:t>
      </w:r>
    </w:p>
    <w:bookmarkStart w:id="214" w:name="co_anchor_I8cce8b4d96be11ea80afece79915"/>
    <w:bookmarkStart w:id="215" w:name="co_anchor_I8cce8b4d96be11ea80afece792"/>
    <w:p>
      <w:pPr>
        <w:spacing w:before="400" w:after="0" w:line="275" w:lineRule="atLeast"/>
      </w:pPr>
      <w:r>
        <w:rPr>
          <w:rFonts w:ascii="Times New Roman" w:hAnsi="Times New Roman"/>
          <w:i/>
          <w:color w:val="000000"/>
          <w:sz w:val="20"/>
        </w:rPr>
        <w:t>V. Appeal under RSA chapter 21–O</w:t>
      </w:r>
    </w:p>
    <w:bookmarkEnd w:id="215"/>
    <w:bookmarkEnd w:id="214"/>
    <w:p>
      <w:pPr>
        <w:spacing w:before="0" w:after="0" w:line="275" w:lineRule="atLeast"/>
        <w:jc w:val="both"/>
      </w:pPr>
      <w:hyperlink w:anchor="co_anchor_F132009190657_1">
        <w:r>
          <w:rPr>
            <w:rFonts w:ascii="Times New Roman" w:hAnsi="Times New Roman"/>
            <w:b/>
            <w:color w:val="000000"/>
            <w:sz w:val="20"/>
            <w:bdr w:val="none" w:space="2"/>
            <w:vertAlign w:val="superscript"/>
          </w:rPr>
          <w:t>[13]</w:t>
        </w:r>
      </w:hyperlink>
      <w:bookmarkStart w:id="216" w:name="co_anchor_B132009190657_1"/>
      <w:bookmarkEnd w:id="216"/>
      <w:r>
        <w:rPr>
          <w:rFonts w:ascii="Times New Roman" w:hAnsi="Times New Roman"/>
          <w:color w:val="000000"/>
          <w:sz w:val="20"/>
        </w:rPr>
        <w:t xml:space="preserve"> Nottingham and SOG argue that they should have been afforded intermediate appellate review before the water council pursuant to </w:t>
      </w:r>
      <w:hyperlink r:id="r386">
        <w:r>
          <w:rPr>
            <w:rFonts w:ascii="Times New Roman" w:hAnsi="Times New Roman"/>
            <w:color w:val="000000"/>
            <w:sz w:val="30"/>
          </w:rPr>
          <w:drawing>
            <wp:inline>
              <wp:extent cx="161925" cy="161925"/>
              <wp:docPr id="115" name="Picture 2"/>
              <a:graphic>
                <a:graphicData uri="http://schemas.openxmlformats.org/drawingml/2006/picture">
                  <p:pic>
                    <p:nvPicPr>
                      <p:cNvPr id="116" name="Picture 2"/>
                      <p:cNvPicPr/>
                    </p:nvPicPr>
                    <p:blipFill>
                      <a:blip r:embed="r35"/>
                      <a:srcRect/>
                      <a:stretch>
                        <a:fillRect/>
                      </a:stretch>
                    </p:blipFill>
                    <p:spPr>
                      <a:xfrm>
                        <a:off x="0" y="0"/>
                        <a:ext cx="161925" cy="161925"/>
                      </a:xfrm>
                      <a:prstGeom prst="rect"/>
                    </p:spPr>
                  </p:pic>
                </a:graphicData>
              </a:graphic>
            </wp:inline>
          </w:drawing>
        </w:r>
      </w:hyperlink>
      <w:hyperlink r:id="r387">
        <w:r>
          <w:rPr>
            <w:rFonts w:ascii="Times New Roman" w:hAnsi="Times New Roman"/>
            <w:color w:val="000000"/>
            <w:sz w:val="20"/>
          </w:rPr>
          <w:t>RSA 21–O:7</w:t>
        </w:r>
      </w:hyperlink>
      <w:r>
        <w:rPr>
          <w:rFonts w:ascii="Times New Roman" w:hAnsi="Times New Roman"/>
          <w:color w:val="000000"/>
          <w:sz w:val="20"/>
        </w:rPr>
        <w:t xml:space="preserve">, IV (2000) (amended 2003, 2004), which provides, in part, that “[t]he water council shall hear and decide all appeals from [DES] decisions relative to the functions and responsibilities of the division of water other than [DES] decisions made under RSA 482–A relative to wetlands, in accordance with </w:t>
      </w:r>
      <w:hyperlink r:id="r388">
        <w:r>
          <w:rPr>
            <w:rFonts w:ascii="Times New Roman" w:hAnsi="Times New Roman"/>
            <w:color w:val="000000"/>
            <w:sz w:val="20"/>
          </w:rPr>
          <w:t>RSA 21–O:14</w:t>
        </w:r>
      </w:hyperlink>
      <w:r>
        <w:rPr>
          <w:rFonts w:ascii="Times New Roman" w:hAnsi="Times New Roman"/>
          <w:color w:val="000000"/>
          <w:sz w:val="20"/>
        </w:rPr>
        <w:t xml:space="preserve">.” USA Springs contends that </w:t>
      </w:r>
      <w:hyperlink r:id="r389">
        <w:r>
          <w:rPr>
            <w:rFonts w:ascii="Times New Roman" w:hAnsi="Times New Roman"/>
            <w:color w:val="000000"/>
            <w:sz w:val="30"/>
          </w:rPr>
          <w:drawing>
            <wp:inline>
              <wp:extent cx="161925" cy="161925"/>
              <wp:docPr id="117" name="Picture 2"/>
              <a:graphic>
                <a:graphicData uri="http://schemas.openxmlformats.org/drawingml/2006/picture">
                  <p:pic>
                    <p:nvPicPr>
                      <p:cNvPr id="118" name="Picture 2"/>
                      <p:cNvPicPr/>
                    </p:nvPicPr>
                    <p:blipFill>
                      <a:blip r:embed="r35"/>
                      <a:srcRect/>
                      <a:stretch>
                        <a:fillRect/>
                      </a:stretch>
                    </p:blipFill>
                    <p:spPr>
                      <a:xfrm>
                        <a:off x="0" y="0"/>
                        <a:ext cx="161925" cy="161925"/>
                      </a:xfrm>
                      <a:prstGeom prst="rect"/>
                    </p:spPr>
                  </p:pic>
                </a:graphicData>
              </a:graphic>
            </wp:inline>
          </w:drawing>
        </w:r>
      </w:hyperlink>
      <w:hyperlink r:id="r390">
        <w:r>
          <w:rPr>
            <w:rFonts w:ascii="Times New Roman" w:hAnsi="Times New Roman"/>
            <w:color w:val="000000"/>
            <w:sz w:val="20"/>
          </w:rPr>
          <w:t>RSA 21–O:7</w:t>
        </w:r>
      </w:hyperlink>
      <w:r>
        <w:rPr>
          <w:rFonts w:ascii="Times New Roman" w:hAnsi="Times New Roman"/>
          <w:color w:val="000000"/>
          <w:sz w:val="20"/>
        </w:rPr>
        <w:t xml:space="preserve"> conflicts with </w:t>
      </w:r>
      <w:hyperlink r:id="r391">
        <w:r>
          <w:rPr>
            <w:rFonts w:ascii="Times New Roman" w:hAnsi="Times New Roman"/>
            <w:color w:val="000000"/>
            <w:sz w:val="20"/>
          </w:rPr>
          <w:t>RSA 485–C:21</w:t>
        </w:r>
      </w:hyperlink>
      <w:r>
        <w:rPr>
          <w:rFonts w:ascii="Times New Roman" w:hAnsi="Times New Roman"/>
          <w:color w:val="000000"/>
          <w:sz w:val="20"/>
        </w:rPr>
        <w:t xml:space="preserve">, VI, which directs that “[r]ehearings and appeals from a decision of [DES] under this section shall be in accordance with RSA 541.” It then argues that </w:t>
      </w:r>
      <w:hyperlink r:id="r392">
        <w:r>
          <w:rPr>
            <w:rFonts w:ascii="Times New Roman" w:hAnsi="Times New Roman"/>
            <w:color w:val="000000"/>
            <w:sz w:val="20"/>
          </w:rPr>
          <w:t>RSA 485–C:21</w:t>
        </w:r>
      </w:hyperlink>
      <w:r>
        <w:rPr>
          <w:rFonts w:ascii="Times New Roman" w:hAnsi="Times New Roman"/>
          <w:color w:val="000000"/>
          <w:sz w:val="20"/>
        </w:rPr>
        <w:t xml:space="preserve">, VI, as the more specific statute, should control. </w:t>
      </w:r>
      <w:r>
        <w:rPr>
          <w:rFonts w:ascii="Times New Roman" w:hAnsi="Times New Roman"/>
          <w:i/>
          <w:color w:val="000000"/>
          <w:sz w:val="20"/>
        </w:rPr>
        <w:t xml:space="preserve">See </w:t>
      </w:r>
      <w:hyperlink r:id="r393">
        <w:r>
          <w:rPr>
            <w:rFonts w:ascii="Times New Roman" w:hAnsi="Times New Roman"/>
            <w:i/>
            <w:color w:val="000000"/>
            <w:sz w:val="20"/>
          </w:rPr>
          <w:t>Rix,</w:t>
        </w:r>
        <w:r>
          <w:rPr>
            <w:rFonts w:ascii="Times New Roman" w:hAnsi="Times New Roman"/>
            <w:color w:val="000000"/>
            <w:sz w:val="20"/>
          </w:rPr>
          <w:t xml:space="preserve"> 150 N.H. at 133, 834 A.2d 273.</w:t>
        </w:r>
      </w:hyperlink>
      <w:r>
        <w:rPr>
          <w:rFonts w:ascii="Times New Roman" w:hAnsi="Times New Roman"/>
          <w:color w:val="000000"/>
          <w:sz w:val="20"/>
        </w:rPr>
        <w:t xml:space="preserve"> Nottingham and SOG, on the other hand, attempt to reconcile the statutes, arguing that because RSA chapter 541 is “procedural, it does not by its terms, exclude any step in the appeal process, such as an intermediate review by the Water Council.”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agree with USA Springs that the two statutes conflict: in providing an explicit procedure for appeals, </w:t>
      </w:r>
      <w:hyperlink r:id="r394">
        <w:r>
          <w:rPr>
            <w:rFonts w:ascii="Times New Roman" w:hAnsi="Times New Roman"/>
            <w:color w:val="000000"/>
            <w:sz w:val="20"/>
          </w:rPr>
          <w:t>RSA 485–C:21</w:t>
        </w:r>
      </w:hyperlink>
      <w:r>
        <w:rPr>
          <w:rFonts w:ascii="Times New Roman" w:hAnsi="Times New Roman"/>
          <w:color w:val="000000"/>
          <w:sz w:val="20"/>
        </w:rPr>
        <w:t xml:space="preserve">, VI excludes any other, and, as the more specific statute, it controls over </w:t>
      </w:r>
      <w:hyperlink r:id="r395">
        <w:r>
          <w:rPr>
            <w:rFonts w:ascii="Times New Roman" w:hAnsi="Times New Roman"/>
            <w:color w:val="000000"/>
            <w:sz w:val="30"/>
          </w:rPr>
          <w:drawing>
            <wp:inline>
              <wp:extent cx="161925" cy="161925"/>
              <wp:docPr id="119" name="Picture 2"/>
              <a:graphic>
                <a:graphicData uri="http://schemas.openxmlformats.org/drawingml/2006/picture">
                  <p:pic>
                    <p:nvPicPr>
                      <p:cNvPr id="120" name="Picture 2"/>
                      <p:cNvPicPr/>
                    </p:nvPicPr>
                    <p:blipFill>
                      <a:blip r:embed="r35"/>
                      <a:srcRect/>
                      <a:stretch>
                        <a:fillRect/>
                      </a:stretch>
                    </p:blipFill>
                    <p:spPr>
                      <a:xfrm>
                        <a:off x="0" y="0"/>
                        <a:ext cx="161925" cy="161925"/>
                      </a:xfrm>
                      <a:prstGeom prst="rect"/>
                    </p:spPr>
                  </p:pic>
                </a:graphicData>
              </a:graphic>
            </wp:inline>
          </w:drawing>
        </w:r>
      </w:hyperlink>
      <w:hyperlink r:id="r396">
        <w:r>
          <w:rPr>
            <w:rFonts w:ascii="Times New Roman" w:hAnsi="Times New Roman"/>
            <w:color w:val="000000"/>
            <w:sz w:val="20"/>
          </w:rPr>
          <w:t>RSA 21–O:7</w:t>
        </w:r>
      </w:hyperlink>
      <w:r>
        <w:rPr>
          <w:rFonts w:ascii="Times New Roman" w:hAnsi="Times New Roman"/>
          <w:color w:val="000000"/>
          <w:sz w:val="20"/>
        </w:rPr>
        <w:t xml:space="preserve">. We note that the legislature amended </w:t>
      </w:r>
      <w:hyperlink r:id="r397">
        <w:r>
          <w:rPr>
            <w:rFonts w:ascii="Times New Roman" w:hAnsi="Times New Roman"/>
            <w:color w:val="000000"/>
            <w:sz w:val="20"/>
          </w:rPr>
          <w:t>RSA 485–C:21</w:t>
        </w:r>
      </w:hyperlink>
      <w:r>
        <w:rPr>
          <w:rFonts w:ascii="Times New Roman" w:hAnsi="Times New Roman"/>
          <w:color w:val="000000"/>
          <w:sz w:val="20"/>
        </w:rPr>
        <w:t xml:space="preserve">, VI in 2005 to provide that “[d]ecisions of [DES] may be appealed in accordance with </w:t>
      </w:r>
      <w:hyperlink r:id="r398">
        <w:r>
          <w:rPr>
            <w:rFonts w:ascii="Times New Roman" w:hAnsi="Times New Roman"/>
            <w:color w:val="000000"/>
            <w:sz w:val="30"/>
          </w:rPr>
          <w:drawing>
            <wp:inline>
              <wp:extent cx="161925" cy="161925"/>
              <wp:docPr id="121" name="Picture 2"/>
              <a:graphic>
                <a:graphicData uri="http://schemas.openxmlformats.org/drawingml/2006/picture">
                  <p:pic>
                    <p:nvPicPr>
                      <p:cNvPr id="122" name="Picture 2"/>
                      <p:cNvPicPr/>
                    </p:nvPicPr>
                    <p:blipFill>
                      <a:blip r:embed="r35"/>
                      <a:srcRect/>
                      <a:stretch>
                        <a:fillRect/>
                      </a:stretch>
                    </p:blipFill>
                    <p:spPr>
                      <a:xfrm>
                        <a:off x="0" y="0"/>
                        <a:ext cx="161925" cy="161925"/>
                      </a:xfrm>
                      <a:prstGeom prst="rect"/>
                    </p:spPr>
                  </p:pic>
                </a:graphicData>
              </a:graphic>
            </wp:inline>
          </w:drawing>
        </w:r>
      </w:hyperlink>
      <w:hyperlink r:id="r399">
        <w:r>
          <w:rPr>
            <w:rFonts w:ascii="Times New Roman" w:hAnsi="Times New Roman"/>
            <w:color w:val="000000"/>
            <w:sz w:val="20"/>
          </w:rPr>
          <w:t>RSA 21–O:7</w:t>
        </w:r>
      </w:hyperlink>
      <w:r>
        <w:rPr>
          <w:rFonts w:ascii="Times New Roman" w:hAnsi="Times New Roman"/>
          <w:color w:val="000000"/>
          <w:sz w:val="20"/>
        </w:rPr>
        <w:t xml:space="preserve">, IV,” </w:t>
      </w:r>
      <w:hyperlink r:id="r400">
        <w:r>
          <w:rPr>
            <w:rFonts w:ascii="Times New Roman" w:hAnsi="Times New Roman"/>
            <w:color w:val="000000"/>
            <w:sz w:val="20"/>
          </w:rPr>
          <w:t>RSA 485–C:21</w:t>
        </w:r>
      </w:hyperlink>
      <w:r>
        <w:rPr>
          <w:rFonts w:ascii="Times New Roman" w:hAnsi="Times New Roman"/>
          <w:color w:val="000000"/>
          <w:sz w:val="20"/>
        </w:rPr>
        <w:t>, VI (Supp.2005), an action that would have been unnecessary under Nottingham and SOG's interpretation of the statutes.</w:t>
      </w:r>
    </w:p>
    <w:p>
      <w:pPr>
        <w:spacing w:before="0" w:after="0" w:line="275" w:lineRule="atLeast"/>
        <w:jc w:val="both"/>
      </w:pPr>
      <w:r>
        <w:rPr>
          <w:rFonts w:ascii="Times New Roman" w:hAnsi="Times New Roman"/>
          <w:color w:val="000000"/>
          <w:sz w:val="20"/>
        </w:rPr>
        <w:t> </w:t>
      </w:r>
    </w:p>
    <w:bookmarkStart w:id="217" w:name="co_anchor_I8cce8b4e96be11ea80afece79915"/>
    <w:bookmarkStart w:id="218" w:name="co_anchor_I8cce8b4e96be11ea80afece792"/>
    <w:p>
      <w:pPr>
        <w:spacing w:before="400" w:after="0" w:line="275" w:lineRule="atLeast"/>
      </w:pPr>
      <w:bookmarkStart w:id="219" w:name="co_pp_sp_579_553_1"/>
      <w:r>
        <w:rPr>
          <w:rFonts w:ascii="Times New Roman" w:hAnsi="Times New Roman"/>
          <w:b/>
          <w:color w:val="000000"/>
          <w:sz w:val="20"/>
        </w:rPr>
        <w:t>*553</w:t>
      </w:r>
      <w:bookmarkEnd w:id="219"/>
      <w:r>
        <w:rPr>
          <w:rFonts w:ascii="Times New Roman" w:hAnsi="Times New Roman"/>
          <w:color w:val="000000"/>
          <w:sz w:val="20"/>
        </w:rPr>
        <w:t xml:space="preserve"> </w:t>
      </w:r>
      <w:r>
        <w:rPr>
          <w:rFonts w:ascii="Times New Roman" w:hAnsi="Times New Roman"/>
          <w:i/>
          <w:color w:val="000000"/>
          <w:sz w:val="20"/>
        </w:rPr>
        <w:t>VI. RSA chapter 485–C and DES Rules</w:t>
      </w:r>
    </w:p>
    <w:bookmarkEnd w:id="218"/>
    <w:bookmarkEnd w:id="217"/>
    <w:bookmarkStart w:id="220" w:name="co_anchor_I8cce8b4e96be11ea80afece793"/>
    <w:p>
      <w:pPr>
        <w:pBdr>
          <w:left w:val="none" w:space="10"/>
        </w:pBdr>
        <w:spacing w:before="400" w:after="0" w:line="275" w:lineRule="atLeast"/>
        <w:ind w:left="200" w:right="0" w:firstLine="0"/>
      </w:pPr>
      <w:r>
        <w:rPr>
          <w:rFonts w:ascii="Times New Roman" w:hAnsi="Times New Roman"/>
          <w:i/>
          <w:color w:val="000000"/>
          <w:sz w:val="20"/>
        </w:rPr>
        <w:t>A. Need</w:t>
      </w:r>
    </w:p>
    <w:bookmarkEnd w:id="220"/>
    <w:p>
      <w:pPr>
        <w:spacing w:before="0" w:after="0" w:line="275" w:lineRule="atLeast"/>
        <w:jc w:val="both"/>
      </w:pPr>
      <w:r>
        <w:rPr>
          <w:rFonts w:ascii="Times New Roman" w:hAnsi="Times New Roman"/>
          <w:color w:val="000000"/>
          <w:sz w:val="20"/>
        </w:rPr>
        <w:t xml:space="preserve">The petitioners argue that USA Springs failed to make the showing of need, as required by statute and DES' rules, for its proposed withdrawal. </w:t>
      </w:r>
      <w:hyperlink r:id="r401">
        <w:r>
          <w:rPr>
            <w:rFonts w:ascii="Times New Roman" w:hAnsi="Times New Roman"/>
            <w:color w:val="000000"/>
            <w:sz w:val="20"/>
          </w:rPr>
          <w:t>RSA 485–C:4</w:t>
        </w:r>
      </w:hyperlink>
      <w:r>
        <w:rPr>
          <w:rFonts w:ascii="Times New Roman" w:hAnsi="Times New Roman"/>
          <w:color w:val="000000"/>
          <w:sz w:val="20"/>
        </w:rPr>
        <w:t xml:space="preserve">, XII directs DES to adopt rules relating to “new groundwater withdrawals of 57,600 gallons or more in any 24–hour period,” including “[r]equirements relative to conservation management plans which demonstrate the need for the proposed withdrawals,” </w:t>
      </w:r>
      <w:hyperlink r:id="r402">
        <w:r>
          <w:rPr>
            <w:rFonts w:ascii="Times New Roman" w:hAnsi="Times New Roman"/>
            <w:color w:val="000000"/>
            <w:sz w:val="20"/>
          </w:rPr>
          <w:t>RSA 485–C:4</w:t>
        </w:r>
      </w:hyperlink>
      <w:r>
        <w:rPr>
          <w:rFonts w:ascii="Times New Roman" w:hAnsi="Times New Roman"/>
          <w:color w:val="000000"/>
          <w:sz w:val="20"/>
        </w:rPr>
        <w:t xml:space="preserve">, XII(b) (2001). Rule 388.05, in turn, provides in part, that “[t]he applicant shall prepare a water conservation </w:t>
      </w:r>
      <w:bookmarkStart w:id="221" w:name="co_pp_sp_162_596_1"/>
      <w:r>
        <w:rPr>
          <w:rFonts w:ascii="Times New Roman" w:hAnsi="Times New Roman"/>
          <w:b/>
          <w:color w:val="000000"/>
          <w:sz w:val="20"/>
        </w:rPr>
        <w:t>**596</w:t>
      </w:r>
      <w:bookmarkEnd w:id="221"/>
      <w:r>
        <w:rPr>
          <w:rFonts w:ascii="Times New Roman" w:hAnsi="Times New Roman"/>
          <w:color w:val="000000"/>
          <w:sz w:val="20"/>
        </w:rPr>
        <w:t xml:space="preserve"> management plan and description of need to demonstrate the efficient use of, and need for, the proposed withdrawal in the permit application ....” </w:t>
      </w:r>
      <w:r>
        <w:rPr>
          <w:rFonts w:ascii="Times New Roman" w:hAnsi="Times New Roman"/>
          <w:i/>
          <w:color w:val="000000"/>
          <w:sz w:val="20"/>
        </w:rPr>
        <w:t>N.H. Admin. Rules,</w:t>
      </w:r>
      <w:r>
        <w:rPr>
          <w:rFonts w:ascii="Times New Roman" w:hAnsi="Times New Roman"/>
          <w:color w:val="000000"/>
          <w:sz w:val="20"/>
        </w:rPr>
        <w:t xml:space="preserve"> Env–Ws 388.05(a).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DES stated, in its denial of motions for rehearing filed by the petitioners and others, that “[n]eed in the context of a large groundwater withdrawal permit is a term of art used to describe efficiency or conservation.” Nottingham, on the other hand, argues that “[t]aken in context, the clear intent of both the statutory language and DES' regulations is that ‘need’ and ‘efficient use’ are two different concepts, both of which must be satisfied by an applicant.”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Even if we were to accept Nottingham's contention that “need” means something different from “efficient use,” however, we would still have to determine what “need” means. Nottingham argues that “DES' interpretation that allows it to simply approve any amount requested by an applicant is patently unreasonable.” We disagree, at least in part.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09190657_1">
        <w:r>
          <w:rPr>
            <w:rFonts w:ascii="Times New Roman" w:hAnsi="Times New Roman"/>
            <w:b/>
            <w:color w:val="000000"/>
            <w:sz w:val="20"/>
            <w:bdr w:val="none" w:space="2"/>
            <w:vertAlign w:val="superscript"/>
          </w:rPr>
          <w:t>[14]</w:t>
        </w:r>
      </w:hyperlink>
      <w:bookmarkStart w:id="222" w:name="co_anchor_B142009190657_1"/>
      <w:bookmarkEnd w:id="222"/>
      <w:r>
        <w:rPr>
          <w:rFonts w:ascii="Times New Roman" w:hAnsi="Times New Roman"/>
          <w:color w:val="000000"/>
          <w:sz w:val="20"/>
        </w:rPr>
        <w:t xml:space="preserve"> </w:t>
      </w:r>
      <w:hyperlink w:anchor="co_anchor_F152009190657_1">
        <w:r>
          <w:rPr>
            <w:rFonts w:ascii="Times New Roman" w:hAnsi="Times New Roman"/>
            <w:b/>
            <w:color w:val="000000"/>
            <w:sz w:val="20"/>
            <w:bdr w:val="none" w:space="2"/>
            <w:vertAlign w:val="superscript"/>
          </w:rPr>
          <w:t>[15]</w:t>
        </w:r>
      </w:hyperlink>
      <w:bookmarkStart w:id="223" w:name="co_anchor_B152009190657_1"/>
      <w:bookmarkEnd w:id="223"/>
      <w:r>
        <w:rPr>
          <w:rFonts w:ascii="Times New Roman" w:hAnsi="Times New Roman"/>
          <w:color w:val="000000"/>
          <w:sz w:val="20"/>
        </w:rPr>
        <w:t xml:space="preserve"> The legislature has failed to define “need” in RSA chapter 485–C. “When statutory terms are undefined, we ascribe to them their plain and ordinary meaning.” </w:t>
      </w:r>
      <w:hyperlink r:id="r403">
        <w:r>
          <w:rPr>
            <w:rFonts w:ascii="Times New Roman" w:hAnsi="Times New Roman"/>
            <w:i/>
            <w:color w:val="000000"/>
            <w:sz w:val="20"/>
          </w:rPr>
          <w:t>Kenison v. Dubois,</w:t>
        </w:r>
        <w:r>
          <w:rPr>
            <w:rFonts w:ascii="Times New Roman" w:hAnsi="Times New Roman"/>
            <w:color w:val="000000"/>
            <w:sz w:val="20"/>
          </w:rPr>
          <w:t xml:space="preserve"> 152 N.H. 448, 451, 879 A.2d 1161 (2005)</w:t>
        </w:r>
      </w:hyperlink>
      <w:r>
        <w:rPr>
          <w:rFonts w:ascii="Times New Roman" w:hAnsi="Times New Roman"/>
          <w:color w:val="000000"/>
          <w:sz w:val="20"/>
        </w:rPr>
        <w:t xml:space="preserve">. The most relevant definition of “need” in Webster's dictionary is “a want of something requisite, desirable, or useful.” </w:t>
      </w:r>
      <w:r>
        <w:rPr>
          <w:rFonts w:ascii="Times New Roman" w:hAnsi="Times New Roman"/>
          <w:i/>
          <w:color w:val="000000"/>
          <w:sz w:val="20"/>
        </w:rPr>
        <w:t>Webster's Third New International Dictionary</w:t>
      </w:r>
      <w:r>
        <w:rPr>
          <w:rFonts w:ascii="Times New Roman" w:hAnsi="Times New Roman"/>
          <w:color w:val="000000"/>
          <w:sz w:val="20"/>
        </w:rPr>
        <w:t xml:space="preserve"> 1512 (unabridged ed.2002). Thus, </w:t>
      </w:r>
      <w:hyperlink r:id="r404">
        <w:r>
          <w:rPr>
            <w:rFonts w:ascii="Times New Roman" w:hAnsi="Times New Roman"/>
            <w:color w:val="000000"/>
            <w:sz w:val="20"/>
          </w:rPr>
          <w:t>RSA 485–C:4</w:t>
        </w:r>
      </w:hyperlink>
      <w:r>
        <w:rPr>
          <w:rFonts w:ascii="Times New Roman" w:hAnsi="Times New Roman"/>
          <w:color w:val="000000"/>
          <w:sz w:val="20"/>
        </w:rPr>
        <w:t xml:space="preserve">, XII(b) and Rule 388.05 require DES to determine whether the proposed withdrawal is “requisite, desirable, or useful.”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2009190657_1">
        <w:r>
          <w:rPr>
            <w:rFonts w:ascii="Times New Roman" w:hAnsi="Times New Roman"/>
            <w:b/>
            <w:color w:val="000000"/>
            <w:sz w:val="20"/>
            <w:bdr w:val="none" w:space="2"/>
            <w:vertAlign w:val="superscript"/>
          </w:rPr>
          <w:t>[16]</w:t>
        </w:r>
      </w:hyperlink>
      <w:bookmarkStart w:id="224" w:name="co_anchor_B162009190657_1"/>
      <w:bookmarkEnd w:id="224"/>
      <w:r>
        <w:rPr>
          <w:rFonts w:ascii="Times New Roman" w:hAnsi="Times New Roman"/>
          <w:color w:val="000000"/>
          <w:sz w:val="20"/>
        </w:rPr>
        <w:t xml:space="preserve"> The description of need in USA Springs' February 3, 2003 Final Report cites both “data [that] clearly indicate that there is a strong existing public demand for bottled drinking water in the United States” and “research [that] indicates that the growth rate for consumer demand for bottled water sales will be nearly 12% annually in the years ahead.” It also states that the “proposed project will produce for consumers in the general public, healthy drinking water for which there is increasing consumer </w:t>
      </w:r>
      <w:bookmarkStart w:id="225" w:name="co_pp_sp_579_554_1"/>
      <w:r>
        <w:rPr>
          <w:rFonts w:ascii="Times New Roman" w:hAnsi="Times New Roman"/>
          <w:b/>
          <w:color w:val="000000"/>
          <w:sz w:val="20"/>
        </w:rPr>
        <w:t>*554</w:t>
      </w:r>
      <w:bookmarkEnd w:id="225"/>
      <w:r>
        <w:rPr>
          <w:rFonts w:ascii="Times New Roman" w:hAnsi="Times New Roman"/>
          <w:color w:val="000000"/>
          <w:sz w:val="20"/>
        </w:rPr>
        <w:t xml:space="preserve"> demand.” The Report then proposes the withdrawal of a specified amount of groundwater “[t]o meet the[se] needs and demands.” We conclude that DES could reasonably have found that this proposed withdrawal was “desirable[ ] or useful,” </w:t>
      </w:r>
      <w:r>
        <w:rPr>
          <w:rFonts w:ascii="Times New Roman" w:hAnsi="Times New Roman"/>
          <w:i/>
          <w:color w:val="000000"/>
          <w:sz w:val="20"/>
        </w:rPr>
        <w:t>id.,</w:t>
      </w:r>
      <w:r>
        <w:rPr>
          <w:rFonts w:ascii="Times New Roman" w:hAnsi="Times New Roman"/>
          <w:color w:val="000000"/>
          <w:sz w:val="20"/>
        </w:rPr>
        <w:t xml:space="preserve"> and therefore could reasonably have concluded that USA Springs' description of need complied with </w:t>
      </w:r>
      <w:hyperlink r:id="r405">
        <w:r>
          <w:rPr>
            <w:rFonts w:ascii="Times New Roman" w:hAnsi="Times New Roman"/>
            <w:color w:val="000000"/>
            <w:sz w:val="20"/>
          </w:rPr>
          <w:t>RSA 485–C:4</w:t>
        </w:r>
      </w:hyperlink>
      <w:r>
        <w:rPr>
          <w:rFonts w:ascii="Times New Roman" w:hAnsi="Times New Roman"/>
          <w:color w:val="000000"/>
          <w:sz w:val="20"/>
        </w:rPr>
        <w:t>, XII(b) and Rule 388.05.</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note that we are not persuaded by any of the definitions of need proffered by the petitioners. For instance, in arguing that DES failed to conduct an analysis of need, Nottingham asserts: “For example, it did not require a demonstration by the applicant that the extraction level was </w:t>
      </w:r>
      <w:r>
        <w:rPr>
          <w:rFonts w:ascii="Times New Roman" w:hAnsi="Times New Roman"/>
          <w:i/>
          <w:color w:val="000000"/>
          <w:sz w:val="20"/>
        </w:rPr>
        <w:t>required</w:t>
      </w:r>
      <w:r>
        <w:rPr>
          <w:rFonts w:ascii="Times New Roman" w:hAnsi="Times New Roman"/>
          <w:color w:val="000000"/>
          <w:sz w:val="20"/>
        </w:rPr>
        <w:t xml:space="preserve"> by its business plan.” We can find no statutory or regulatory basis for such a requirement. Similarly, Barrington argues that “in order to demonstrate ‘need’ for withdrawals in excess of 57,600 gallons per day one must first establish that its proposed withdrawal is both reasonable in terms of the ability of the environment to tolerate and sustain the withdrawal and, that the proposed use of the extracted groundwater is not contrary to the public interest, as declared in </w:t>
      </w:r>
      <w:hyperlink r:id="r406">
        <w:r>
          <w:rPr>
            <w:rFonts w:ascii="Times New Roman" w:hAnsi="Times New Roman"/>
            <w:color w:val="000000"/>
            <w:sz w:val="20"/>
          </w:rPr>
          <w:t>RSA 481:1</w:t>
        </w:r>
      </w:hyperlink>
      <w:r>
        <w:rPr>
          <w:rFonts w:ascii="Times New Roman" w:hAnsi="Times New Roman"/>
          <w:color w:val="000000"/>
          <w:sz w:val="20"/>
        </w:rPr>
        <w:t xml:space="preserve">.” Again, we can find no statutory or regulatory basis to import concepts of sustainability and public interest into the term need, particularly where sustainability is dealt with in other parts of the statutory and regulatory scheme, </w:t>
      </w:r>
      <w:r>
        <w:rPr>
          <w:rFonts w:ascii="Times New Roman" w:hAnsi="Times New Roman"/>
          <w:i/>
          <w:color w:val="000000"/>
          <w:sz w:val="20"/>
        </w:rPr>
        <w:t>see, e.g.,</w:t>
      </w:r>
      <w:r>
        <w:rPr>
          <w:rFonts w:ascii="Times New Roman" w:hAnsi="Times New Roman"/>
          <w:color w:val="000000"/>
          <w:sz w:val="20"/>
        </w:rPr>
        <w:t xml:space="preserve"> </w:t>
      </w:r>
      <w:hyperlink r:id="r407">
        <w:r>
          <w:rPr>
            <w:rFonts w:ascii="Times New Roman" w:hAnsi="Times New Roman"/>
            <w:color w:val="000000"/>
            <w:sz w:val="20"/>
          </w:rPr>
          <w:t>RSA 485–C:4</w:t>
        </w:r>
      </w:hyperlink>
      <w:r>
        <w:rPr>
          <w:rFonts w:ascii="Times New Roman" w:hAnsi="Times New Roman"/>
          <w:color w:val="000000"/>
          <w:sz w:val="20"/>
        </w:rPr>
        <w:t xml:space="preserve">, XII(a); </w:t>
      </w:r>
      <w:r>
        <w:rPr>
          <w:rFonts w:ascii="Times New Roman" w:hAnsi="Times New Roman"/>
          <w:i/>
          <w:color w:val="000000"/>
          <w:sz w:val="20"/>
        </w:rPr>
        <w:t>N.H. Admin. Rules,</w:t>
      </w:r>
      <w:r>
        <w:rPr>
          <w:rFonts w:ascii="Times New Roman" w:hAnsi="Times New Roman"/>
          <w:color w:val="000000"/>
          <w:sz w:val="20"/>
        </w:rPr>
        <w:t xml:space="preserve"> Env–Ws 388.18, and we have already determined that </w:t>
      </w:r>
      <w:hyperlink r:id="r408">
        <w:r>
          <w:rPr>
            <w:rFonts w:ascii="Times New Roman" w:hAnsi="Times New Roman"/>
            <w:color w:val="000000"/>
            <w:sz w:val="20"/>
          </w:rPr>
          <w:t>RSA 481:1</w:t>
        </w:r>
      </w:hyperlink>
      <w:r>
        <w:rPr>
          <w:rFonts w:ascii="Times New Roman" w:hAnsi="Times New Roman"/>
          <w:color w:val="000000"/>
          <w:sz w:val="20"/>
        </w:rPr>
        <w:t xml:space="preserve"> imposes no specific additional </w:t>
      </w:r>
      <w:bookmarkStart w:id="226" w:name="co_pp_sp_162_597_1"/>
      <w:r>
        <w:rPr>
          <w:rFonts w:ascii="Times New Roman" w:hAnsi="Times New Roman"/>
          <w:b/>
          <w:color w:val="000000"/>
          <w:sz w:val="20"/>
        </w:rPr>
        <w:t>**597</w:t>
      </w:r>
      <w:bookmarkEnd w:id="226"/>
      <w:r>
        <w:rPr>
          <w:rFonts w:ascii="Times New Roman" w:hAnsi="Times New Roman"/>
          <w:color w:val="000000"/>
          <w:sz w:val="20"/>
        </w:rPr>
        <w:t xml:space="preserve"> test for groundwater withdrawal applications.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Finally, Barrington and SOG cite </w:t>
      </w:r>
      <w:hyperlink r:id="r409">
        <w:r>
          <w:rPr>
            <w:rFonts w:ascii="Times New Roman" w:hAnsi="Times New Roman"/>
            <w:color w:val="000000"/>
            <w:sz w:val="30"/>
          </w:rPr>
          <w:drawing>
            <wp:inline>
              <wp:extent cx="161925" cy="161925"/>
              <wp:docPr id="123" name="Picture 2"/>
              <a:graphic>
                <a:graphicData uri="http://schemas.openxmlformats.org/drawingml/2006/picture">
                  <p:pic>
                    <p:nvPicPr>
                      <p:cNvPr id="124" name="Picture 2"/>
                      <p:cNvPicPr/>
                    </p:nvPicPr>
                    <p:blipFill>
                      <a:blip r:embed="r35"/>
                      <a:srcRect/>
                      <a:stretch>
                        <a:fillRect/>
                      </a:stretch>
                    </p:blipFill>
                    <p:spPr>
                      <a:xfrm>
                        <a:off x="0" y="0"/>
                        <a:ext cx="161925" cy="161925"/>
                      </a:xfrm>
                      <a:prstGeom prst="rect"/>
                    </p:spPr>
                  </p:pic>
                </a:graphicData>
              </a:graphic>
            </wp:inline>
          </w:drawing>
        </w:r>
      </w:hyperlink>
      <w:hyperlink r:id="r410">
        <w:r>
          <w:rPr>
            <w:rFonts w:ascii="Times New Roman" w:hAnsi="Times New Roman"/>
            <w:i/>
            <w:color w:val="000000"/>
            <w:sz w:val="20"/>
          </w:rPr>
          <w:t>Amoskeag Trust Co. v. Wentworth,</w:t>
        </w:r>
        <w:r>
          <w:rPr>
            <w:rFonts w:ascii="Times New Roman" w:hAnsi="Times New Roman"/>
            <w:color w:val="000000"/>
            <w:sz w:val="20"/>
          </w:rPr>
          <w:t xml:space="preserve"> 99 N.H. 346, 348, 111 A.2d 198 (1955)</w:t>
        </w:r>
      </w:hyperlink>
      <w:r>
        <w:rPr>
          <w:rFonts w:ascii="Times New Roman" w:hAnsi="Times New Roman"/>
          <w:color w:val="000000"/>
          <w:sz w:val="20"/>
        </w:rPr>
        <w:t xml:space="preserve"> (citation omitted), for the following definition: “[T]he words ‘necessities and needs' ... are rather relative terms having no fixed or rigid meaning. However, they do not cover that which is merely desirable and not reasonably essential.” Not only is this a definition of a compound term different from the statutory term before us, we agree with USA Springs that our interpretation should be guided by the statutory context in which the term appears. In particular, “[o]ur goal is to apply statutes in light of the legislature's intent in enacting them, and in light of the policy sought to be advanced by the entire statutory scheme.” </w:t>
      </w:r>
      <w:hyperlink r:id="r411">
        <w:r>
          <w:rPr>
            <w:rFonts w:ascii="Times New Roman" w:hAnsi="Times New Roman"/>
            <w:i/>
            <w:color w:val="000000"/>
            <w:sz w:val="20"/>
          </w:rPr>
          <w:t>State v. Whittey,</w:t>
        </w:r>
        <w:r>
          <w:rPr>
            <w:rFonts w:ascii="Times New Roman" w:hAnsi="Times New Roman"/>
            <w:color w:val="000000"/>
            <w:sz w:val="20"/>
          </w:rPr>
          <w:t xml:space="preserve"> 149 N.H. 463, 467, 821 A.2d 1086 (2003)</w:t>
        </w:r>
      </w:hyperlink>
      <w:r>
        <w:rPr>
          <w:rFonts w:ascii="Times New Roman" w:hAnsi="Times New Roman"/>
          <w:color w:val="000000"/>
          <w:sz w:val="20"/>
        </w:rPr>
        <w:t xml:space="preserve"> (quotation omitted). We therefore decline to import into an interpretation of the Groundwater Protection Act a purported definition of need arising in the interpretation of a will, which itself was guided by “[w]hat the testatrix intended.” </w:t>
      </w:r>
      <w:hyperlink r:id="r412">
        <w:r>
          <w:rPr>
            <w:rFonts w:ascii="Times New Roman" w:hAnsi="Times New Roman"/>
            <w:color w:val="000000"/>
            <w:sz w:val="30"/>
          </w:rPr>
          <w:drawing>
            <wp:inline>
              <wp:extent cx="161925" cy="161925"/>
              <wp:docPr id="125" name="Picture 2"/>
              <a:graphic>
                <a:graphicData uri="http://schemas.openxmlformats.org/drawingml/2006/picture">
                  <p:pic>
                    <p:nvPicPr>
                      <p:cNvPr id="126" name="Picture 2"/>
                      <p:cNvPicPr/>
                    </p:nvPicPr>
                    <p:blipFill>
                      <a:blip r:embed="r35"/>
                      <a:srcRect/>
                      <a:stretch>
                        <a:fillRect/>
                      </a:stretch>
                    </p:blipFill>
                    <p:spPr>
                      <a:xfrm>
                        <a:off x="0" y="0"/>
                        <a:ext cx="161925" cy="161925"/>
                      </a:xfrm>
                      <a:prstGeom prst="rect"/>
                    </p:spPr>
                  </p:pic>
                </a:graphicData>
              </a:graphic>
            </wp:inline>
          </w:drawing>
        </w:r>
      </w:hyperlink>
      <w:hyperlink r:id="r413">
        <w:r>
          <w:rPr>
            <w:rFonts w:ascii="Times New Roman" w:hAnsi="Times New Roman"/>
            <w:i/>
            <w:color w:val="000000"/>
            <w:sz w:val="20"/>
          </w:rPr>
          <w:t>Amoskeag Trust Co.,</w:t>
        </w:r>
        <w:r>
          <w:rPr>
            <w:rFonts w:ascii="Times New Roman" w:hAnsi="Times New Roman"/>
            <w:color w:val="000000"/>
            <w:sz w:val="20"/>
          </w:rPr>
          <w:t xml:space="preserve"> 99 N.H. at 347, 111 A.2d 198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227" w:name="co_anchor_I8cce8b4f96be11ea80afece79915"/>
    <w:bookmarkStart w:id="228" w:name="co_anchor_I8cce8b4f96be11ea80afece792"/>
    <w:p>
      <w:pPr>
        <w:pBdr>
          <w:left w:val="none" w:space="10"/>
        </w:pBdr>
        <w:spacing w:before="400" w:after="0" w:line="275" w:lineRule="atLeast"/>
        <w:ind w:left="200" w:right="0" w:firstLine="0"/>
      </w:pPr>
      <w:r>
        <w:rPr>
          <w:rFonts w:ascii="Times New Roman" w:hAnsi="Times New Roman"/>
          <w:i/>
          <w:color w:val="000000"/>
          <w:sz w:val="20"/>
        </w:rPr>
        <w:t>B. DES' Failure to Follow its Own Rules</w:t>
      </w:r>
    </w:p>
    <w:bookmarkEnd w:id="228"/>
    <w:bookmarkEnd w:id="227"/>
    <w:p>
      <w:pPr>
        <w:spacing w:before="0" w:after="0" w:line="275" w:lineRule="atLeast"/>
        <w:jc w:val="both"/>
      </w:pPr>
      <w:hyperlink w:anchor="co_anchor_F172009190657_1">
        <w:r>
          <w:rPr>
            <w:rFonts w:ascii="Times New Roman" w:hAnsi="Times New Roman"/>
            <w:b/>
            <w:color w:val="000000"/>
            <w:sz w:val="20"/>
            <w:bdr w:val="none" w:space="2"/>
            <w:vertAlign w:val="superscript"/>
          </w:rPr>
          <w:t>[17]</w:t>
        </w:r>
      </w:hyperlink>
      <w:bookmarkStart w:id="229" w:name="co_anchor_B172009190657_1"/>
      <w:bookmarkEnd w:id="229"/>
      <w:r>
        <w:rPr>
          <w:rFonts w:ascii="Times New Roman" w:hAnsi="Times New Roman"/>
          <w:color w:val="000000"/>
          <w:sz w:val="20"/>
        </w:rPr>
        <w:t xml:space="preserve"> </w:t>
      </w:r>
      <w:hyperlink w:anchor="co_anchor_F182009190657_1">
        <w:r>
          <w:rPr>
            <w:rFonts w:ascii="Times New Roman" w:hAnsi="Times New Roman"/>
            <w:b/>
            <w:color w:val="000000"/>
            <w:sz w:val="20"/>
            <w:bdr w:val="none" w:space="2"/>
            <w:vertAlign w:val="superscript"/>
          </w:rPr>
          <w:t>[18]</w:t>
        </w:r>
      </w:hyperlink>
      <w:bookmarkStart w:id="230" w:name="co_anchor_B182009190657_1"/>
      <w:bookmarkEnd w:id="230"/>
      <w:r>
        <w:rPr>
          <w:rFonts w:ascii="Times New Roman" w:hAnsi="Times New Roman"/>
          <w:color w:val="000000"/>
          <w:sz w:val="20"/>
        </w:rPr>
        <w:t xml:space="preserve"> Nottingham and Barrington argue that DES also failed to follow its own rules in assessing USA Springs' application. “The law of this State is well </w:t>
      </w:r>
      <w:bookmarkStart w:id="231" w:name="co_pp_sp_579_555_1"/>
      <w:r>
        <w:rPr>
          <w:rFonts w:ascii="Times New Roman" w:hAnsi="Times New Roman"/>
          <w:b/>
          <w:color w:val="000000"/>
          <w:sz w:val="20"/>
        </w:rPr>
        <w:t>*555</w:t>
      </w:r>
      <w:bookmarkEnd w:id="231"/>
      <w:r>
        <w:rPr>
          <w:rFonts w:ascii="Times New Roman" w:hAnsi="Times New Roman"/>
          <w:color w:val="000000"/>
          <w:sz w:val="20"/>
        </w:rPr>
        <w:t xml:space="preserve"> settled that an administrative agency must follow its own rules and regulations.” </w:t>
      </w:r>
      <w:hyperlink r:id="r414">
        <w:r>
          <w:rPr>
            <w:rFonts w:ascii="Times New Roman" w:hAnsi="Times New Roman"/>
            <w:i/>
            <w:color w:val="000000"/>
            <w:sz w:val="20"/>
          </w:rPr>
          <w:t>Attitash Mt. Service Co. v. Schuck,</w:t>
        </w:r>
        <w:r>
          <w:rPr>
            <w:rFonts w:ascii="Times New Roman" w:hAnsi="Times New Roman"/>
            <w:color w:val="000000"/>
            <w:sz w:val="20"/>
          </w:rPr>
          <w:t xml:space="preserve"> 135 N.H. 427, 429, 605 A.2d 1067 (1992)</w:t>
        </w:r>
      </w:hyperlink>
      <w:r>
        <w:rPr>
          <w:rFonts w:ascii="Times New Roman" w:hAnsi="Times New Roman"/>
          <w:color w:val="000000"/>
          <w:sz w:val="20"/>
        </w:rPr>
        <w:t xml:space="preserve">. An agency “must also comply with the governing statute, in both letter and spirit,” </w:t>
      </w:r>
      <w:hyperlink r:id="r415">
        <w:r>
          <w:rPr>
            <w:rFonts w:ascii="Times New Roman" w:hAnsi="Times New Roman"/>
            <w:i/>
            <w:color w:val="000000"/>
            <w:sz w:val="20"/>
          </w:rPr>
          <w:t>Appeal of Morin,</w:t>
        </w:r>
        <w:r>
          <w:rPr>
            <w:rFonts w:ascii="Times New Roman" w:hAnsi="Times New Roman"/>
            <w:color w:val="000000"/>
            <w:sz w:val="20"/>
          </w:rPr>
          <w:t xml:space="preserve"> 140 N.H. 515, 519, 669 A.2d 207 (1995)</w:t>
        </w:r>
      </w:hyperlink>
      <w:r>
        <w:rPr>
          <w:rFonts w:ascii="Times New Roman" w:hAnsi="Times New Roman"/>
          <w:color w:val="000000"/>
          <w:sz w:val="20"/>
        </w:rPr>
        <w:t xml:space="preserve">, and “agency regulations which contradict the terms of a governing statute exceed the agency's authority.” </w:t>
      </w:r>
      <w:hyperlink r:id="r416">
        <w:r>
          <w:rPr>
            <w:rFonts w:ascii="Times New Roman" w:hAnsi="Times New Roman"/>
            <w:color w:val="000000"/>
            <w:sz w:val="30"/>
          </w:rPr>
          <w:drawing>
            <wp:inline>
              <wp:extent cx="161925" cy="161925"/>
              <wp:docPr id="127" name="Picture 2"/>
              <a:graphic>
                <a:graphicData uri="http://schemas.openxmlformats.org/drawingml/2006/picture">
                  <p:pic>
                    <p:nvPicPr>
                      <p:cNvPr id="128" name="Picture 2"/>
                      <p:cNvPicPr/>
                    </p:nvPicPr>
                    <p:blipFill>
                      <a:blip r:embed="r35"/>
                      <a:srcRect/>
                      <a:stretch>
                        <a:fillRect/>
                      </a:stretch>
                    </p:blipFill>
                    <p:spPr>
                      <a:xfrm>
                        <a:off x="0" y="0"/>
                        <a:ext cx="161925" cy="161925"/>
                      </a:xfrm>
                      <a:prstGeom prst="rect"/>
                    </p:spPr>
                  </p:pic>
                </a:graphicData>
              </a:graphic>
            </wp:inline>
          </w:drawing>
        </w:r>
      </w:hyperlink>
      <w:hyperlink r:id="r417">
        <w:r>
          <w:rPr>
            <w:rFonts w:ascii="Times New Roman" w:hAnsi="Times New Roman"/>
            <w:i/>
            <w:color w:val="000000"/>
            <w:sz w:val="20"/>
          </w:rPr>
          <w:t>Appeal of Gallant,</w:t>
        </w:r>
        <w:r>
          <w:rPr>
            <w:rFonts w:ascii="Times New Roman" w:hAnsi="Times New Roman"/>
            <w:color w:val="000000"/>
            <w:sz w:val="20"/>
          </w:rPr>
          <w:t xml:space="preserve"> 125 N.H. 832, 834, 485 A.2d 1034 (1984)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09190657_1">
        <w:r>
          <w:rPr>
            <w:rFonts w:ascii="Times New Roman" w:hAnsi="Times New Roman"/>
            <w:b/>
            <w:color w:val="000000"/>
            <w:sz w:val="20"/>
            <w:bdr w:val="none" w:space="2"/>
            <w:vertAlign w:val="superscript"/>
          </w:rPr>
          <w:t>[19]</w:t>
        </w:r>
      </w:hyperlink>
      <w:bookmarkStart w:id="232" w:name="co_anchor_B192009190657_1"/>
      <w:bookmarkEnd w:id="232"/>
      <w:r>
        <w:rPr>
          <w:rFonts w:ascii="Times New Roman" w:hAnsi="Times New Roman"/>
          <w:color w:val="000000"/>
          <w:sz w:val="20"/>
        </w:rPr>
        <w:t xml:space="preserve"> </w:t>
      </w:r>
      <w:hyperlink w:anchor="co_anchor_F202009190657_1">
        <w:r>
          <w:rPr>
            <w:rFonts w:ascii="Times New Roman" w:hAnsi="Times New Roman"/>
            <w:b/>
            <w:color w:val="000000"/>
            <w:sz w:val="20"/>
            <w:bdr w:val="none" w:space="2"/>
            <w:vertAlign w:val="superscript"/>
          </w:rPr>
          <w:t>[20]</w:t>
        </w:r>
      </w:hyperlink>
      <w:bookmarkStart w:id="233" w:name="co_anchor_B202009190657_1"/>
      <w:bookmarkEnd w:id="233"/>
      <w:r>
        <w:rPr>
          <w:rFonts w:ascii="Times New Roman" w:hAnsi="Times New Roman"/>
          <w:color w:val="000000"/>
          <w:sz w:val="20"/>
        </w:rPr>
        <w:t xml:space="preserve"> </w:t>
      </w:r>
      <w:hyperlink w:anchor="co_anchor_F212009190657_1">
        <w:r>
          <w:rPr>
            <w:rFonts w:ascii="Times New Roman" w:hAnsi="Times New Roman"/>
            <w:b/>
            <w:color w:val="000000"/>
            <w:sz w:val="20"/>
            <w:bdr w:val="none" w:space="2"/>
            <w:vertAlign w:val="superscript"/>
          </w:rPr>
          <w:t>[21]</w:t>
        </w:r>
      </w:hyperlink>
      <w:bookmarkStart w:id="234" w:name="co_anchor_B212009190657_1"/>
      <w:bookmarkEnd w:id="234"/>
      <w:r>
        <w:rPr>
          <w:rFonts w:ascii="Times New Roman" w:hAnsi="Times New Roman"/>
          <w:color w:val="000000"/>
          <w:sz w:val="20"/>
        </w:rPr>
        <w:t xml:space="preserve"> When interpreting agency rules, “where possible, we ascribe the plain and ordinary meanings to words used.” </w:t>
      </w:r>
      <w:hyperlink r:id="r418">
        <w:r>
          <w:rPr>
            <w:rFonts w:ascii="Times New Roman" w:hAnsi="Times New Roman"/>
            <w:i/>
            <w:color w:val="000000"/>
            <w:sz w:val="20"/>
          </w:rPr>
          <w:t>Appeal of Flynn,</w:t>
        </w:r>
        <w:r>
          <w:rPr>
            <w:rFonts w:ascii="Times New Roman" w:hAnsi="Times New Roman"/>
            <w:color w:val="000000"/>
            <w:sz w:val="20"/>
          </w:rPr>
          <w:t xml:space="preserve"> 145 N.H. 422, 423, 764 A.2d 881 (2000)</w:t>
        </w:r>
      </w:hyperlink>
      <w:r>
        <w:rPr>
          <w:rFonts w:ascii="Times New Roman" w:hAnsi="Times New Roman"/>
          <w:color w:val="000000"/>
          <w:sz w:val="20"/>
        </w:rPr>
        <w:t xml:space="preserve"> (quotation omitted). We also look at the rule we are construing as a whole rather than in segments. </w:t>
      </w:r>
      <w:hyperlink r:id="r419">
        <w:r>
          <w:rPr>
            <w:rFonts w:ascii="Times New Roman" w:hAnsi="Times New Roman"/>
            <w:i/>
            <w:color w:val="000000"/>
            <w:sz w:val="20"/>
          </w:rPr>
          <w:t>Appeal of Alley,</w:t>
        </w:r>
        <w:r>
          <w:rPr>
            <w:rFonts w:ascii="Times New Roman" w:hAnsi="Times New Roman"/>
            <w:color w:val="000000"/>
            <w:sz w:val="20"/>
          </w:rPr>
          <w:t xml:space="preserve"> 137 N.H. 40, 42, 623 A.2d 223 (1993)</w:t>
        </w:r>
      </w:hyperlink>
      <w:r>
        <w:rPr>
          <w:rFonts w:ascii="Times New Roman" w:hAnsi="Times New Roman"/>
          <w:color w:val="000000"/>
          <w:sz w:val="20"/>
        </w:rPr>
        <w:t xml:space="preserve">. Finally, while we accord deference to an agency's interpretation of its own regulations, “that deference is not total. We still must examine the agency's interpretation to determine if it is consistent with the language of the regulation and with the purpose which the regulation is intended to serve.” </w:t>
      </w:r>
      <w:r>
        <w:rPr>
          <w:rFonts w:ascii="Times New Roman" w:hAnsi="Times New Roman"/>
          <w:i/>
          <w:color w:val="000000"/>
          <w:sz w:val="20"/>
        </w:rPr>
        <w:t>Id.</w:t>
      </w:r>
      <w:r>
        <w:rPr>
          <w:rFonts w:ascii="Times New Roman" w:hAnsi="Times New Roman"/>
          <w:color w:val="000000"/>
          <w:sz w:val="20"/>
        </w:rPr>
        <w:t xml:space="preserve"> (quotation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2009190657_1">
        <w:r>
          <w:rPr>
            <w:rFonts w:ascii="Times New Roman" w:hAnsi="Times New Roman"/>
            <w:b/>
            <w:color w:val="000000"/>
            <w:sz w:val="20"/>
            <w:bdr w:val="none" w:space="2"/>
            <w:vertAlign w:val="superscript"/>
          </w:rPr>
          <w:t>[22]</w:t>
        </w:r>
      </w:hyperlink>
      <w:bookmarkStart w:id="235" w:name="co_anchor_B222009190657_1"/>
      <w:bookmarkEnd w:id="235"/>
      <w:r>
        <w:rPr>
          <w:rFonts w:ascii="Times New Roman" w:hAnsi="Times New Roman"/>
          <w:color w:val="000000"/>
          <w:sz w:val="20"/>
        </w:rPr>
        <w:t xml:space="preserve"> We note that neither Nottingham nor Barrington appears to challenge the validity of DES' regulations themselves. Nottingham makes a passing comment in its brief that “DES should have developed a stringent set of permitting standards or regulations for an applicant to meet.” Even if we took this to be an argument, however, we would consider it waived due to Nottingham's failure to adequately brief it. </w:t>
      </w:r>
      <w:r>
        <w:rPr>
          <w:rFonts w:ascii="Times New Roman" w:hAnsi="Times New Roman"/>
          <w:i/>
          <w:color w:val="000000"/>
          <w:sz w:val="20"/>
        </w:rPr>
        <w:t xml:space="preserve">See </w:t>
      </w:r>
      <w:hyperlink r:id="r420">
        <w:r>
          <w:rPr>
            <w:rFonts w:ascii="Times New Roman" w:hAnsi="Times New Roman"/>
            <w:color w:val="000000"/>
            <w:sz w:val="30"/>
          </w:rPr>
          <w:drawing>
            <wp:inline>
              <wp:extent cx="161925" cy="161925"/>
              <wp:docPr id="129" name="Picture 2"/>
              <a:graphic>
                <a:graphicData uri="http://schemas.openxmlformats.org/drawingml/2006/picture">
                  <p:pic>
                    <p:nvPicPr>
                      <p:cNvPr id="130" name="Picture 2"/>
                      <p:cNvPicPr/>
                    </p:nvPicPr>
                    <p:blipFill>
                      <a:blip r:embed="r35"/>
                      <a:srcRect/>
                      <a:stretch>
                        <a:fillRect/>
                      </a:stretch>
                    </p:blipFill>
                    <p:spPr>
                      <a:xfrm>
                        <a:off x="0" y="0"/>
                        <a:ext cx="161925" cy="161925"/>
                      </a:xfrm>
                      <a:prstGeom prst="rect"/>
                    </p:spPr>
                  </p:pic>
                </a:graphicData>
              </a:graphic>
            </wp:inline>
          </w:drawing>
        </w:r>
      </w:hyperlink>
      <w:hyperlink r:id="r421">
        <w:r>
          <w:rPr>
            <w:rFonts w:ascii="Times New Roman" w:hAnsi="Times New Roman"/>
            <w:i/>
            <w:color w:val="000000"/>
            <w:sz w:val="20"/>
          </w:rPr>
          <w:t>State v. Hermsdorf,</w:t>
        </w:r>
        <w:r>
          <w:rPr>
            <w:rFonts w:ascii="Times New Roman" w:hAnsi="Times New Roman"/>
            <w:color w:val="000000"/>
            <w:sz w:val="20"/>
          </w:rPr>
          <w:t xml:space="preserve"> 135 N.H. 360, 365, 605 A.2d 1045 (1992)</w:t>
        </w:r>
      </w:hyperlink>
      <w:r>
        <w:rPr>
          <w:rFonts w:ascii="Times New Roman" w:hAnsi="Times New Roman"/>
          <w:color w:val="000000"/>
          <w:sz w:val="20"/>
        </w:rPr>
        <w:t>. Thus, as we read Nottingham's and Barrington's briefs, they argue that DES erred in interpreting its rules. We address each claim of error in turn.</w:t>
      </w:r>
    </w:p>
    <w:p>
      <w:pPr>
        <w:spacing w:before="0" w:after="0" w:line="275" w:lineRule="atLeast"/>
        <w:jc w:val="both"/>
      </w:pPr>
      <w:r>
        <w:rPr>
          <w:rFonts w:ascii="Times New Roman" w:hAnsi="Times New Roman"/>
          <w:color w:val="000000"/>
          <w:sz w:val="20"/>
        </w:rPr>
        <w:t> </w:t>
      </w:r>
    </w:p>
    <w:bookmarkStart w:id="236" w:name="co_anchor_I8cce8b5096be11ea80afece79915"/>
    <w:bookmarkStart w:id="237" w:name="co_anchor_I8cce8b5096be11ea80afece792"/>
    <w:p>
      <w:pPr>
        <w:pBdr>
          <w:left w:val="none" w:space="10"/>
        </w:pBdr>
        <w:spacing w:before="400" w:after="0" w:line="275" w:lineRule="atLeast"/>
        <w:ind w:left="200" w:right="0" w:firstLine="0"/>
      </w:pPr>
      <w:r>
        <w:rPr>
          <w:rFonts w:ascii="Times New Roman" w:hAnsi="Times New Roman"/>
          <w:i/>
          <w:color w:val="000000"/>
          <w:sz w:val="20"/>
        </w:rPr>
        <w:t>1. Conceptual hydrologic model</w:t>
      </w:r>
    </w:p>
    <w:bookmarkEnd w:id="237"/>
    <w:bookmarkEnd w:id="236"/>
    <w:p>
      <w:pPr>
        <w:spacing w:before="0" w:after="0" w:line="275" w:lineRule="atLeast"/>
        <w:jc w:val="both"/>
      </w:pPr>
      <w:hyperlink w:anchor="co_anchor_F232009190657_1">
        <w:r>
          <w:rPr>
            <w:rFonts w:ascii="Times New Roman" w:hAnsi="Times New Roman"/>
            <w:b/>
            <w:color w:val="000000"/>
            <w:sz w:val="20"/>
            <w:bdr w:val="none" w:space="2"/>
            <w:vertAlign w:val="superscript"/>
          </w:rPr>
          <w:t>[23]</w:t>
        </w:r>
      </w:hyperlink>
      <w:bookmarkStart w:id="238" w:name="co_anchor_B232009190657_1"/>
      <w:bookmarkEnd w:id="238"/>
      <w:r>
        <w:rPr>
          <w:rFonts w:ascii="Times New Roman" w:hAnsi="Times New Roman"/>
          <w:color w:val="000000"/>
          <w:sz w:val="20"/>
        </w:rPr>
        <w:t xml:space="preserve"> Nottingham argues that DES erred in accepting a conceptual hydrologic model from USA Springs that “contained direct contradictions.” Specifically, the model posited “simultaneously that the bedrock and overburden aquifers were isolated from each other and that they were closely connected.”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39" w:name="co_pp_sp_162_598_1"/>
      <w:r>
        <w:rPr>
          <w:rFonts w:ascii="Times New Roman" w:hAnsi="Times New Roman"/>
          <w:b/>
          <w:color w:val="000000"/>
          <w:sz w:val="20"/>
        </w:rPr>
        <w:t>**598</w:t>
      </w:r>
      <w:bookmarkEnd w:id="239"/>
      <w:r>
        <w:rPr>
          <w:rFonts w:ascii="Times New Roman" w:hAnsi="Times New Roman"/>
          <w:color w:val="000000"/>
          <w:sz w:val="20"/>
        </w:rPr>
        <w:t xml:space="preserve"> In its decisions and findings related to the issuance of the permit, DES acknowledged that the hydrologic model in USA Springs' first application “presented two conflicting conceptual models” and that USA Springs had used this hydrologic model “as the basis for concluding that very limited environmental monitoring, reporting and mitigation would be required to address impacts to water users and water resources.” DES then noted:</w:t>
      </w:r>
    </w:p>
    <w:p>
      <w:pPr>
        <w:spacing w:before="200" w:after="0" w:line="275" w:lineRule="atLeast"/>
        <w:ind w:left="480" w:right="480" w:firstLine="0"/>
        <w:jc w:val="both"/>
      </w:pPr>
      <w:r>
        <w:rPr>
          <w:rFonts w:ascii="Times New Roman" w:hAnsi="Times New Roman"/>
          <w:color w:val="000000"/>
          <w:sz w:val="20"/>
        </w:rPr>
        <w:t xml:space="preserve">USA Springs never fully reconciled the contradictions in the conceptual [hydrologic] model put forth in its February 2003 Final Report. However, it did substantially revise its application in submittals it made in August 12, 2003 and September 11, 2003 </w:t>
      </w:r>
      <w:bookmarkStart w:id="240" w:name="co_pp_sp_579_556_1"/>
      <w:r>
        <w:rPr>
          <w:rFonts w:ascii="Times New Roman" w:hAnsi="Times New Roman"/>
          <w:b/>
          <w:color w:val="000000"/>
          <w:sz w:val="20"/>
        </w:rPr>
        <w:t>*556</w:t>
      </w:r>
      <w:bookmarkEnd w:id="240"/>
      <w:r>
        <w:rPr>
          <w:rFonts w:ascii="Times New Roman" w:hAnsi="Times New Roman"/>
          <w:color w:val="000000"/>
          <w:sz w:val="20"/>
        </w:rPr>
        <w:t xml:space="preserve"> in response to the Department's comments and acknowledged that contradictions exist in how data from the withdrawal test can be interpreted. USA Springs also proposed an environmental monitoring, reporting, and mitigation program to address uncertainties associated with its withdrawal test and potential impacts based upon a conservative “worst case” interpretation of data contained in its application. This approach ensures that no unmitigated adverse impacts occur as required by Env–Ws 388.</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DES regulations provide that one of the requirements for obtaining a major withdrawal permit is that the applicant “[d]evelop a conceptual hydrologic model of the withdrawal in accordance with Env–Ws 388.06.” </w:t>
      </w:r>
      <w:r>
        <w:rPr>
          <w:rFonts w:ascii="Times New Roman" w:hAnsi="Times New Roman"/>
          <w:i/>
          <w:color w:val="000000"/>
          <w:sz w:val="20"/>
        </w:rPr>
        <w:t>N.H. Admin. Rules,</w:t>
      </w:r>
      <w:r>
        <w:rPr>
          <w:rFonts w:ascii="Times New Roman" w:hAnsi="Times New Roman"/>
          <w:color w:val="000000"/>
          <w:sz w:val="20"/>
        </w:rPr>
        <w:t xml:space="preserve"> Env–Ws 388.04(c)(2). Rule 388.06 itself contemplates that gaps in the available data may exist and that the model may later need to be refined:</w:t>
      </w:r>
    </w:p>
    <w:p>
      <w:pPr>
        <w:spacing w:before="200" w:after="0" w:line="275" w:lineRule="atLeast"/>
        <w:ind w:left="200" w:right="0" w:firstLine="0"/>
        <w:jc w:val="both"/>
      </w:pPr>
      <w:r>
        <w:rPr>
          <w:rFonts w:ascii="Times New Roman" w:hAnsi="Times New Roman"/>
          <w:color w:val="000000"/>
          <w:sz w:val="20"/>
        </w:rPr>
        <w:t>(f) Where data gaps are identified during the development of the conceptual hydrologic model, the model shall:</w:t>
      </w:r>
    </w:p>
    <w:p>
      <w:pPr>
        <w:spacing w:before="200" w:after="0" w:line="275" w:lineRule="atLeast"/>
        <w:ind w:left="400" w:right="0" w:firstLine="0"/>
        <w:jc w:val="both"/>
      </w:pPr>
      <w:r>
        <w:rPr>
          <w:rFonts w:ascii="Times New Roman" w:hAnsi="Times New Roman"/>
          <w:color w:val="000000"/>
          <w:sz w:val="20"/>
        </w:rPr>
        <w:t>(1) Identify the data gaps and their significance to understanding the impacts of the proposed withdrawal; and</w:t>
      </w:r>
    </w:p>
    <w:p>
      <w:pPr>
        <w:spacing w:before="200" w:after="0" w:line="275" w:lineRule="atLeast"/>
        <w:ind w:left="400" w:right="0" w:firstLine="0"/>
        <w:jc w:val="both"/>
      </w:pPr>
      <w:r>
        <w:rPr>
          <w:rFonts w:ascii="Times New Roman" w:hAnsi="Times New Roman"/>
          <w:color w:val="000000"/>
          <w:sz w:val="20"/>
        </w:rPr>
        <w:t>(2) Estimate the reasonably suspected hydrologic scenario(s) associated with the withdrawal that could occur given the known and unknown model parameters.</w:t>
      </w:r>
    </w:p>
    <w:p>
      <w:pPr>
        <w:spacing w:before="200" w:after="0" w:line="275" w:lineRule="atLeast"/>
        <w:ind w:left="200" w:right="0" w:firstLine="0"/>
        <w:jc w:val="both"/>
      </w:pPr>
      <w:r>
        <w:rPr>
          <w:rFonts w:ascii="Times New Roman" w:hAnsi="Times New Roman"/>
          <w:color w:val="000000"/>
          <w:sz w:val="20"/>
        </w:rPr>
        <w:t>(g) The conceptual hydrologic model shall identify data needed to refine the model to complete the report required in Env–Ws 388:17.</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388.06. In addition, Rule 388.08(f) provides that “[t]he applicant shall describe limitations to the estimate of the withdrawal effects identified in Env–Ws 388.06(f) as a result of the data gaps or complexity of the geology.” </w:t>
      </w:r>
      <w:r>
        <w:rPr>
          <w:rFonts w:ascii="Times New Roman" w:hAnsi="Times New Roman"/>
          <w:i/>
          <w:color w:val="000000"/>
          <w:sz w:val="20"/>
        </w:rPr>
        <w:t>Id.</w:t>
      </w:r>
      <w:r>
        <w:rPr>
          <w:rFonts w:ascii="Times New Roman" w:hAnsi="Times New Roman"/>
          <w:color w:val="000000"/>
          <w:sz w:val="20"/>
        </w:rPr>
        <w:t xml:space="preserve"> 388.06(f).</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Data gaps are also contemplated in the rules for withdrawal testing and for impact monitoring, reporting and/or mitigation. Pursuant to Rule 388.09(c), a withdrawal testing program “shall be designed to address critical data gaps, limitations, or insufficiencies identified in Env–Ws 388.06 and Env–Ws 388.08 that are necessary to complete impact assessments required by these rules.” </w:t>
      </w:r>
      <w:r>
        <w:rPr>
          <w:rFonts w:ascii="Times New Roman" w:hAnsi="Times New Roman"/>
          <w:i/>
          <w:color w:val="000000"/>
          <w:sz w:val="20"/>
        </w:rPr>
        <w:t>Id.</w:t>
      </w:r>
      <w:r>
        <w:rPr>
          <w:rFonts w:ascii="Times New Roman" w:hAnsi="Times New Roman"/>
          <w:color w:val="000000"/>
          <w:sz w:val="20"/>
        </w:rPr>
        <w:t xml:space="preserve"> 388.09(c). Rule 388.20 provides in part:</w:t>
      </w:r>
    </w:p>
    <w:p>
      <w:pPr>
        <w:spacing w:before="200" w:after="0" w:line="275" w:lineRule="atLeast"/>
        <w:ind w:left="200" w:right="0" w:firstLine="0"/>
        <w:jc w:val="both"/>
      </w:pPr>
      <w:r>
        <w:rPr>
          <w:rFonts w:ascii="Times New Roman" w:hAnsi="Times New Roman"/>
          <w:color w:val="000000"/>
          <w:sz w:val="20"/>
        </w:rPr>
        <w:t>(a) A permittee shall conduct impact monitoring and reporting program when:</w:t>
      </w:r>
    </w:p>
    <w:p>
      <w:pPr>
        <w:spacing w:before="200" w:after="0" w:line="275" w:lineRule="atLeast"/>
        <w:ind w:left="400" w:right="0" w:firstLine="0"/>
        <w:jc w:val="both"/>
      </w:pPr>
      <w:r>
        <w:rPr>
          <w:rFonts w:ascii="Times New Roman" w:hAnsi="Times New Roman"/>
          <w:color w:val="000000"/>
          <w:sz w:val="20"/>
        </w:rPr>
        <w:t xml:space="preserve">(1) Available information, including work completed in accordance with these rules, is not sufficient to verify </w:t>
      </w:r>
      <w:bookmarkStart w:id="241" w:name="co_pp_sp_579_557_1"/>
      <w:r>
        <w:rPr>
          <w:rFonts w:ascii="Times New Roman" w:hAnsi="Times New Roman"/>
          <w:b/>
          <w:color w:val="000000"/>
          <w:sz w:val="20"/>
        </w:rPr>
        <w:t>*557</w:t>
      </w:r>
      <w:bookmarkEnd w:id="241"/>
      <w:r>
        <w:rPr>
          <w:rFonts w:ascii="Times New Roman" w:hAnsi="Times New Roman"/>
          <w:color w:val="000000"/>
          <w:sz w:val="20"/>
        </w:rPr>
        <w:t xml:space="preserve"> that adverse impacts from the large withdrawal will not occur, provided the available information does not suggest that an impact is:</w:t>
      </w:r>
    </w:p>
    <w:p>
      <w:pPr>
        <w:spacing w:before="200" w:after="0" w:line="275" w:lineRule="atLeast"/>
        <w:ind w:left="600" w:right="0" w:firstLine="0"/>
        <w:jc w:val="both"/>
      </w:pPr>
      <w:r>
        <w:rPr>
          <w:rFonts w:ascii="Times New Roman" w:hAnsi="Times New Roman"/>
          <w:color w:val="000000"/>
          <w:sz w:val="20"/>
        </w:rPr>
        <w:t>a. Irreversible; or</w:t>
      </w:r>
    </w:p>
    <w:p>
      <w:pPr>
        <w:spacing w:before="200" w:after="0" w:line="275" w:lineRule="atLeast"/>
        <w:ind w:left="600" w:right="0" w:firstLine="0"/>
        <w:jc w:val="both"/>
      </w:pPr>
      <w:r>
        <w:rPr>
          <w:rFonts w:ascii="Times New Roman" w:hAnsi="Times New Roman"/>
          <w:color w:val="000000"/>
          <w:sz w:val="20"/>
        </w:rPr>
        <w:t>b. Will occur immediately; and</w:t>
      </w:r>
    </w:p>
    <w:p>
      <w:pPr>
        <w:spacing w:before="200" w:after="0" w:line="275" w:lineRule="atLeast"/>
        <w:ind w:left="400" w:right="0" w:firstLine="0"/>
        <w:jc w:val="both"/>
      </w:pPr>
      <w:r>
        <w:rPr>
          <w:rFonts w:ascii="Times New Roman" w:hAnsi="Times New Roman"/>
          <w:color w:val="000000"/>
          <w:sz w:val="20"/>
        </w:rPr>
        <w:t>(2) It is necessary to ensure that impact mitigation identified in Env–Ws 388.21 is effective in preventing adverse impacts from the withdrawal.</w:t>
      </w:r>
    </w:p>
    <w:p>
      <w:pPr>
        <w:spacing w:before="200" w:after="0" w:line="275" w:lineRule="atLeast"/>
        <w:jc w:val="both"/>
      </w:pPr>
      <w:bookmarkStart w:id="242" w:name="co_pp_sp_162_599_1"/>
      <w:r>
        <w:rPr>
          <w:rFonts w:ascii="Times New Roman" w:hAnsi="Times New Roman"/>
          <w:b/>
          <w:color w:val="000000"/>
          <w:sz w:val="20"/>
        </w:rPr>
        <w:t>**599</w:t>
      </w:r>
      <w:bookmarkEnd w:id="242"/>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388.20. In addition, the regulations contemplate situations in which an “impact monitoring and reporting program [is made] a condition of the withdrawal permit,” </w:t>
      </w:r>
      <w:r>
        <w:rPr>
          <w:rFonts w:ascii="Times New Roman" w:hAnsi="Times New Roman"/>
          <w:i/>
          <w:color w:val="000000"/>
          <w:sz w:val="20"/>
        </w:rPr>
        <w:t>id.</w:t>
      </w:r>
      <w:r>
        <w:rPr>
          <w:rFonts w:ascii="Times New Roman" w:hAnsi="Times New Roman"/>
          <w:color w:val="000000"/>
          <w:sz w:val="20"/>
        </w:rPr>
        <w:t xml:space="preserve"> 388.20(i), and “[a] withdrawal permit requires mitigation from the start of operation to prevent adverse impacts anticipated during the permit application process,” </w:t>
      </w:r>
      <w:r>
        <w:rPr>
          <w:rFonts w:ascii="Times New Roman" w:hAnsi="Times New Roman"/>
          <w:i/>
          <w:color w:val="000000"/>
          <w:sz w:val="20"/>
        </w:rPr>
        <w:t>id.</w:t>
      </w:r>
      <w:r>
        <w:rPr>
          <w:rFonts w:ascii="Times New Roman" w:hAnsi="Times New Roman"/>
          <w:color w:val="000000"/>
          <w:sz w:val="20"/>
        </w:rPr>
        <w:t xml:space="preserve"> 388.21(a)(1).</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Looking at the applicable regulatory scheme as a whole, </w:t>
      </w:r>
      <w:r>
        <w:rPr>
          <w:rFonts w:ascii="Times New Roman" w:hAnsi="Times New Roman"/>
          <w:i/>
          <w:color w:val="000000"/>
          <w:sz w:val="20"/>
        </w:rPr>
        <w:t xml:space="preserve">cf. </w:t>
      </w:r>
      <w:hyperlink r:id="r422">
        <w:r>
          <w:rPr>
            <w:rFonts w:ascii="Times New Roman" w:hAnsi="Times New Roman"/>
            <w:i/>
            <w:color w:val="000000"/>
            <w:sz w:val="20"/>
          </w:rPr>
          <w:t>Appeal of Alley,</w:t>
        </w:r>
        <w:r>
          <w:rPr>
            <w:rFonts w:ascii="Times New Roman" w:hAnsi="Times New Roman"/>
            <w:color w:val="000000"/>
            <w:sz w:val="20"/>
          </w:rPr>
          <w:t xml:space="preserve"> 137 N.H. at 42, 623 A.2d 223,</w:t>
        </w:r>
      </w:hyperlink>
      <w:r>
        <w:rPr>
          <w:rFonts w:ascii="Times New Roman" w:hAnsi="Times New Roman"/>
          <w:color w:val="000000"/>
          <w:sz w:val="20"/>
        </w:rPr>
        <w:t xml:space="preserve"> we conclude that it anticipates situations in which the available data will be insufficient to develop a completely accurate conceptual hydrologic model. The rules then provide mechanisms for dealing with these situations, including impact monitoring, reporting and/or mitigation programs. Accordingly, in light of USA Springs' proposed implementation of impact monitoring, reporting and mitigation programs, we cannot say that DES' acceptance of USA Springs' ambiguous conceptual hydrologic model constituted either a failure to follow its own rules or an erroneous interpretation of those rules.</w:t>
      </w:r>
    </w:p>
    <w:p>
      <w:pPr>
        <w:spacing w:before="0" w:after="0" w:line="275" w:lineRule="atLeast"/>
        <w:jc w:val="both"/>
      </w:pPr>
      <w:r>
        <w:rPr>
          <w:rFonts w:ascii="Times New Roman" w:hAnsi="Times New Roman"/>
          <w:color w:val="000000"/>
          <w:sz w:val="20"/>
        </w:rPr>
        <w:t> </w:t>
      </w:r>
    </w:p>
    <w:bookmarkStart w:id="243" w:name="co_anchor_I8cce8b5196be11ea80afece79915"/>
    <w:bookmarkStart w:id="244" w:name="co_anchor_I8cce8b5196be11ea80afece792"/>
    <w:p>
      <w:pPr>
        <w:pBdr>
          <w:left w:val="none" w:space="10"/>
        </w:pBdr>
        <w:spacing w:before="400" w:after="0" w:line="275" w:lineRule="atLeast"/>
        <w:ind w:left="200" w:right="0" w:firstLine="0"/>
      </w:pPr>
      <w:r>
        <w:rPr>
          <w:rFonts w:ascii="Times New Roman" w:hAnsi="Times New Roman"/>
          <w:i/>
          <w:color w:val="000000"/>
          <w:sz w:val="20"/>
        </w:rPr>
        <w:t>2. Poor testing conditions</w:t>
      </w:r>
    </w:p>
    <w:bookmarkEnd w:id="244"/>
    <w:bookmarkEnd w:id="243"/>
    <w:p>
      <w:pPr>
        <w:spacing w:before="0" w:after="0" w:line="275" w:lineRule="atLeast"/>
        <w:jc w:val="both"/>
      </w:pPr>
      <w:hyperlink w:anchor="co_anchor_F242009190657_1">
        <w:r>
          <w:rPr>
            <w:rFonts w:ascii="Times New Roman" w:hAnsi="Times New Roman"/>
            <w:b/>
            <w:color w:val="000000"/>
            <w:sz w:val="20"/>
            <w:bdr w:val="none" w:space="2"/>
            <w:vertAlign w:val="superscript"/>
          </w:rPr>
          <w:t>[24]</w:t>
        </w:r>
      </w:hyperlink>
      <w:bookmarkStart w:id="245" w:name="co_anchor_B242009190657_1"/>
      <w:bookmarkEnd w:id="245"/>
      <w:r>
        <w:rPr>
          <w:rFonts w:ascii="Times New Roman" w:hAnsi="Times New Roman"/>
          <w:color w:val="000000"/>
          <w:sz w:val="20"/>
        </w:rPr>
        <w:t xml:space="preserve"> Nottingham argues that DES erred in accepting a report based upon “testing under very poor conditions, which adversely impacted the quality of the data[,][i]nstead of requiring another test or supplemental data ....” DES' findings indicate, however, that USA Springs did submit supplemental analysis:</w:t>
      </w:r>
    </w:p>
    <w:p>
      <w:pPr>
        <w:spacing w:before="200" w:after="0" w:line="275" w:lineRule="atLeast"/>
        <w:ind w:left="480" w:right="480" w:firstLine="0"/>
        <w:jc w:val="both"/>
      </w:pPr>
      <w:r>
        <w:rPr>
          <w:rFonts w:ascii="Times New Roman" w:hAnsi="Times New Roman"/>
          <w:color w:val="000000"/>
          <w:sz w:val="20"/>
        </w:rPr>
        <w:t xml:space="preserve">In February 2003, USA Springs provided a conceptual model that it claimed reflected conditions of 180 days of no net recharge from precipitation to groundwater as required by Env–Ws 388.06(h), Env–Ws 388.14, and Env–Ws 388.16, but the analysis did not actually adjust field data to this no recharge condition. The analyses initially completed by USA Springs used data collected during the withdrawal test that included the effects of precipitation before and during the test. The Department described this deficiency to USA Springs in a letter dated April 11, 2003 ... and in its Final Decision dated August 12, 2003. USA </w:t>
      </w:r>
      <w:bookmarkStart w:id="246" w:name="co_pp_sp_579_558_1"/>
      <w:r>
        <w:rPr>
          <w:rFonts w:ascii="Times New Roman" w:hAnsi="Times New Roman"/>
          <w:b/>
          <w:color w:val="000000"/>
          <w:sz w:val="20"/>
        </w:rPr>
        <w:t>*558</w:t>
      </w:r>
      <w:bookmarkEnd w:id="246"/>
      <w:r>
        <w:rPr>
          <w:rFonts w:ascii="Times New Roman" w:hAnsi="Times New Roman"/>
          <w:color w:val="000000"/>
          <w:sz w:val="20"/>
        </w:rPr>
        <w:t xml:space="preserve"> Springs then revised its analyses and submitted an addendum to its application on August 12, 2003, several hours after the Department issued its decision. The addendum provided by USA Springs corrected the analyses for the effects of precipitation and met the 180 day no net recharge condition required by Env–Ws 388.06(h), Env–Ws 388.14, and Env–Ws 388.16.</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Pursuant to Rule 388.09(a), “[a] withdrawal testing program shall be designed to </w:t>
      </w:r>
      <w:r>
        <w:rPr>
          <w:rFonts w:ascii="Times New Roman" w:hAnsi="Times New Roman"/>
          <w:i/>
          <w:color w:val="000000"/>
          <w:sz w:val="20"/>
        </w:rPr>
        <w:t>estimate</w:t>
      </w:r>
      <w:r>
        <w:rPr>
          <w:rFonts w:ascii="Times New Roman" w:hAnsi="Times New Roman"/>
          <w:color w:val="000000"/>
          <w:sz w:val="20"/>
        </w:rPr>
        <w:t xml:space="preserve"> the effect of the withdrawal </w:t>
      </w:r>
      <w:r>
        <w:rPr>
          <w:rFonts w:ascii="Times New Roman" w:hAnsi="Times New Roman"/>
          <w:i/>
          <w:color w:val="000000"/>
          <w:sz w:val="20"/>
        </w:rPr>
        <w:t>under conceptual hydrologic model withdrawal conditions,</w:t>
      </w:r>
      <w:r>
        <w:rPr>
          <w:rFonts w:ascii="Times New Roman" w:hAnsi="Times New Roman"/>
          <w:color w:val="000000"/>
          <w:sz w:val="20"/>
        </w:rPr>
        <w:t xml:space="preserve"> that is, 180–days of continuous operation at maximum rates without recharge from rainfall or snowmelt.” </w:t>
      </w:r>
      <w:r>
        <w:rPr>
          <w:rFonts w:ascii="Times New Roman" w:hAnsi="Times New Roman"/>
          <w:i/>
          <w:color w:val="000000"/>
          <w:sz w:val="20"/>
        </w:rPr>
        <w:t>N.H. Admin. Rules,</w:t>
      </w:r>
      <w:r>
        <w:rPr>
          <w:rFonts w:ascii="Times New Roman" w:hAnsi="Times New Roman"/>
          <w:color w:val="000000"/>
          <w:sz w:val="20"/>
        </w:rPr>
        <w:t xml:space="preserve"> Env–Ws 388.09(a) (emphases added). We conclude that the regulations do not require testing under ideal conditions, but testing designed to estimate effects under specified conditions. We cannot say that DES' acceptance of data obtained under poor testing conditions, but adjusted to meet the specified conditions, constituted either a failure to follow its own rules or an erroneous interpretation of those rules.</w:t>
      </w:r>
    </w:p>
    <w:p>
      <w:pPr>
        <w:spacing w:before="0" w:after="0" w:line="275" w:lineRule="atLeast"/>
        <w:jc w:val="both"/>
      </w:pPr>
      <w:r>
        <w:rPr>
          <w:rFonts w:ascii="Times New Roman" w:hAnsi="Times New Roman"/>
          <w:color w:val="000000"/>
          <w:sz w:val="20"/>
        </w:rPr>
        <w:t> </w:t>
      </w:r>
    </w:p>
    <w:bookmarkStart w:id="247" w:name="co_anchor_I8cce8b5296be11ea80afece79915"/>
    <w:bookmarkStart w:id="248" w:name="co_anchor_I8cce8b5296be11ea80afece792"/>
    <w:p>
      <w:pPr>
        <w:pBdr>
          <w:left w:val="none" w:space="10"/>
        </w:pBdr>
        <w:spacing w:before="400" w:after="0" w:line="275" w:lineRule="atLeast"/>
        <w:ind w:left="200" w:right="0" w:firstLine="0"/>
      </w:pPr>
      <w:r>
        <w:rPr>
          <w:rFonts w:ascii="Times New Roman" w:hAnsi="Times New Roman"/>
          <w:i/>
          <w:color w:val="000000"/>
          <w:sz w:val="20"/>
        </w:rPr>
        <w:t>3. Stabilization of wells during testing</w:t>
      </w:r>
    </w:p>
    <w:bookmarkEnd w:id="248"/>
    <w:bookmarkEnd w:id="247"/>
    <w:p>
      <w:pPr>
        <w:spacing w:before="0" w:after="0" w:line="275" w:lineRule="atLeast"/>
        <w:jc w:val="both"/>
      </w:pPr>
      <w:hyperlink w:anchor="co_anchor_F252009190657_1">
        <w:r>
          <w:rPr>
            <w:rFonts w:ascii="Times New Roman" w:hAnsi="Times New Roman"/>
            <w:b/>
            <w:color w:val="000000"/>
            <w:sz w:val="20"/>
            <w:bdr w:val="none" w:space="2"/>
            <w:vertAlign w:val="superscript"/>
          </w:rPr>
          <w:t>[25]</w:t>
        </w:r>
      </w:hyperlink>
      <w:bookmarkStart w:id="249" w:name="co_anchor_B252009190657_1"/>
      <w:bookmarkEnd w:id="249"/>
      <w:r>
        <w:rPr>
          <w:rFonts w:ascii="Times New Roman" w:hAnsi="Times New Roman"/>
          <w:color w:val="000000"/>
          <w:sz w:val="20"/>
        </w:rPr>
        <w:t xml:space="preserve"> Nottingham argues that although DES stated prior to USA Springs' testing that “[i]f the test is designed properly, water levels should come into a state of dynamic equilibrium that promotes a conclusion that the proposed rate of withdrawal is sustainable,” it accepted a pumping test during which the wells did not stabilize prior to termination of the test. Nottingham </w:t>
      </w:r>
      <w:bookmarkStart w:id="250" w:name="co_pp_sp_162_600_1"/>
      <w:r>
        <w:rPr>
          <w:rFonts w:ascii="Times New Roman" w:hAnsi="Times New Roman"/>
          <w:b/>
          <w:color w:val="000000"/>
          <w:sz w:val="20"/>
        </w:rPr>
        <w:t>**600</w:t>
      </w:r>
      <w:bookmarkEnd w:id="250"/>
      <w:r>
        <w:rPr>
          <w:rFonts w:ascii="Times New Roman" w:hAnsi="Times New Roman"/>
          <w:color w:val="000000"/>
          <w:sz w:val="20"/>
        </w:rPr>
        <w:t xml:space="preserve"> further asserts: “DES concedes that the proposal will partially dewater both bedrock and overburden aquifers but does not know the extent. Instead of requiring the applicant to satisfy its burden of proof, DES again carved out an exception which allowed a deficient application to be approved by substituting conditions for monitoring instead of requiring accurate data.”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its December 11, 2003 findings and decision on motion for rehearing, DES stated: “The withdrawal test for USA Springs demonstrated that the proposed withdrawal will partially dewater bedrock and overburden aquifers necessitating the development of an acceptable monitoring, reporting and mitigation plan.” DES found that the monitoring and reporting program put forward by USA Springs “could proactively prevent adverse water quantity or water level impacts from occurring.” It then found that the final proposal by USA Springs “adequately address[ed] the probable impacts of the proposed large withdrawal” except for impacts associated with contaminated groundwater, an issue later addressed in a condition in the approved permit.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51" w:name="co_pp_sp_579_559_1"/>
      <w:r>
        <w:rPr>
          <w:rFonts w:ascii="Times New Roman" w:hAnsi="Times New Roman"/>
          <w:b/>
          <w:color w:val="000000"/>
          <w:sz w:val="20"/>
        </w:rPr>
        <w:t>*559</w:t>
      </w:r>
      <w:bookmarkEnd w:id="251"/>
      <w:r>
        <w:rPr>
          <w:rFonts w:ascii="Times New Roman" w:hAnsi="Times New Roman"/>
          <w:color w:val="000000"/>
          <w:sz w:val="20"/>
        </w:rPr>
        <w:t xml:space="preserve"> DES' rules anticipate that adverse impacts due to the proposed withdrawal may occur and, moreover, that there may be uncertainty as to whether such impacts will occur. For instance, Rule 388.20(a) contemplates that the available information may not be “sufficient to verify that adverse impacts from the large withdrawal will not occur,” </w:t>
      </w:r>
      <w:r>
        <w:rPr>
          <w:rFonts w:ascii="Times New Roman" w:hAnsi="Times New Roman"/>
          <w:i/>
          <w:color w:val="000000"/>
          <w:sz w:val="20"/>
        </w:rPr>
        <w:t>N.H. Admin. Rules,</w:t>
      </w:r>
      <w:r>
        <w:rPr>
          <w:rFonts w:ascii="Times New Roman" w:hAnsi="Times New Roman"/>
          <w:color w:val="000000"/>
          <w:sz w:val="20"/>
        </w:rPr>
        <w:t xml:space="preserve"> Env–Ws 388.20(a), and Rule 388.16 refers to adverse impacts that “might occur,” </w:t>
      </w:r>
      <w:r>
        <w:rPr>
          <w:rFonts w:ascii="Times New Roman" w:hAnsi="Times New Roman"/>
          <w:i/>
          <w:color w:val="000000"/>
          <w:sz w:val="20"/>
        </w:rPr>
        <w:t>id.</w:t>
      </w:r>
      <w:r>
        <w:rPr>
          <w:rFonts w:ascii="Times New Roman" w:hAnsi="Times New Roman"/>
          <w:color w:val="000000"/>
          <w:sz w:val="20"/>
        </w:rPr>
        <w:t xml:space="preserve"> 388.16(e)(3), and that “potentially might occur,” </w:t>
      </w:r>
      <w:r>
        <w:rPr>
          <w:rFonts w:ascii="Times New Roman" w:hAnsi="Times New Roman"/>
          <w:i/>
          <w:color w:val="000000"/>
          <w:sz w:val="20"/>
        </w:rPr>
        <w:t>id.</w:t>
      </w:r>
      <w:r>
        <w:rPr>
          <w:rFonts w:ascii="Times New Roman" w:hAnsi="Times New Roman"/>
          <w:color w:val="000000"/>
          <w:sz w:val="20"/>
        </w:rPr>
        <w:t xml:space="preserve"> 388.16(e)(2).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Nevertheless, the rules do not mandate denial of the application, but rather require the implementation of measures such as monitoring, reporting and mitigation. </w:t>
      </w:r>
      <w:r>
        <w:rPr>
          <w:rFonts w:ascii="Times New Roman" w:hAnsi="Times New Roman"/>
          <w:i/>
          <w:color w:val="000000"/>
          <w:sz w:val="20"/>
        </w:rPr>
        <w:t>Id.</w:t>
      </w:r>
      <w:r>
        <w:rPr>
          <w:rFonts w:ascii="Times New Roman" w:hAnsi="Times New Roman"/>
          <w:color w:val="000000"/>
          <w:sz w:val="20"/>
        </w:rPr>
        <w:t xml:space="preserve"> 388.20, 388.21. In fact, Rule 388.23(b) directs that DES “</w:t>
      </w:r>
      <w:r>
        <w:rPr>
          <w:rFonts w:ascii="Times New Roman" w:hAnsi="Times New Roman"/>
          <w:i/>
          <w:color w:val="000000"/>
          <w:sz w:val="20"/>
        </w:rPr>
        <w:t>shall issue</w:t>
      </w:r>
      <w:r>
        <w:rPr>
          <w:rFonts w:ascii="Times New Roman" w:hAnsi="Times New Roman"/>
          <w:color w:val="000000"/>
          <w:sz w:val="20"/>
        </w:rPr>
        <w:t xml:space="preserve"> or renew a major withdrawal permit described pursuant to Env–Ws 388.23,” </w:t>
      </w:r>
      <w:r>
        <w:rPr>
          <w:rFonts w:ascii="Times New Roman" w:hAnsi="Times New Roman"/>
          <w:i/>
          <w:color w:val="000000"/>
          <w:sz w:val="20"/>
        </w:rPr>
        <w:t>id.</w:t>
      </w:r>
      <w:r>
        <w:rPr>
          <w:rFonts w:ascii="Times New Roman" w:hAnsi="Times New Roman"/>
          <w:color w:val="000000"/>
          <w:sz w:val="20"/>
        </w:rPr>
        <w:t xml:space="preserve"> 388.23(b) (emphasis added), when, among other things, “[t]he information in the report produced in accordance” with Env–Ws 17 demonstrates that the withdrawal will:</w:t>
      </w:r>
    </w:p>
    <w:p>
      <w:pPr>
        <w:spacing w:before="200" w:after="0" w:line="275" w:lineRule="atLeast"/>
        <w:ind w:left="200" w:right="0" w:firstLine="0"/>
        <w:jc w:val="both"/>
      </w:pPr>
      <w:r>
        <w:rPr>
          <w:rFonts w:ascii="Times New Roman" w:hAnsi="Times New Roman"/>
          <w:color w:val="000000"/>
          <w:sz w:val="20"/>
        </w:rPr>
        <w:t>b. Result in impacts that can and will be mitigated, provided:</w:t>
      </w:r>
    </w:p>
    <w:p>
      <w:pPr>
        <w:spacing w:before="200" w:after="0" w:line="275" w:lineRule="atLeast"/>
        <w:ind w:left="400" w:right="0" w:firstLine="0"/>
        <w:jc w:val="both"/>
      </w:pPr>
      <w:r>
        <w:rPr>
          <w:rFonts w:ascii="Times New Roman" w:hAnsi="Times New Roman"/>
          <w:color w:val="000000"/>
          <w:sz w:val="20"/>
        </w:rPr>
        <w:t>1. There is sufficient information to verify that any adverse impacts that occur as a result of the withdrawal will not be:</w:t>
      </w:r>
    </w:p>
    <w:p>
      <w:pPr>
        <w:spacing w:before="200" w:after="0" w:line="275" w:lineRule="atLeast"/>
        <w:ind w:left="600" w:right="0" w:firstLine="0"/>
        <w:jc w:val="both"/>
      </w:pPr>
      <w:r>
        <w:rPr>
          <w:rFonts w:ascii="Times New Roman" w:hAnsi="Times New Roman"/>
          <w:color w:val="000000"/>
          <w:sz w:val="20"/>
        </w:rPr>
        <w:t>(i) An adverse impact that may occur immediately; and</w:t>
      </w:r>
    </w:p>
    <w:p>
      <w:pPr>
        <w:spacing w:before="200" w:after="0" w:line="275" w:lineRule="atLeast"/>
        <w:ind w:left="600" w:right="0" w:firstLine="0"/>
        <w:jc w:val="both"/>
      </w:pPr>
      <w:r>
        <w:rPr>
          <w:rFonts w:ascii="Times New Roman" w:hAnsi="Times New Roman"/>
          <w:color w:val="000000"/>
          <w:sz w:val="20"/>
        </w:rPr>
        <w:t>(ii) An irreversible impact; and</w:t>
      </w:r>
    </w:p>
    <w:p>
      <w:pPr>
        <w:spacing w:before="200" w:after="0" w:line="275" w:lineRule="atLeast"/>
        <w:ind w:left="400" w:right="0" w:firstLine="0"/>
        <w:jc w:val="both"/>
      </w:pPr>
      <w:r>
        <w:rPr>
          <w:rFonts w:ascii="Times New Roman" w:hAnsi="Times New Roman"/>
          <w:color w:val="000000"/>
          <w:sz w:val="20"/>
        </w:rPr>
        <w:t>2. A monitoring and reporting program is implemented in accordance with Env–Ws 388.20.</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388.23(b)(2), b. Furthermore, the governing statute expressly authorizes DES to adopt procedures by which it “may deny permission for withdrawals or order the applicant to provide a response policy.” </w:t>
      </w:r>
      <w:hyperlink r:id="r423">
        <w:r>
          <w:rPr>
            <w:rFonts w:ascii="Times New Roman" w:hAnsi="Times New Roman"/>
            <w:color w:val="000000"/>
            <w:sz w:val="20"/>
          </w:rPr>
          <w:t>RSA 485–C:4</w:t>
        </w:r>
      </w:hyperlink>
      <w:r>
        <w:rPr>
          <w:rFonts w:ascii="Times New Roman" w:hAnsi="Times New Roman"/>
          <w:color w:val="000000"/>
          <w:sz w:val="20"/>
        </w:rPr>
        <w:t>, XII(c). Accordingly, we cannot say that DES' approval of a permit imposing monitoring, reporting and mitigation conditions constituted either a failure to follow its own rules or an erroneous interpretation of those rules.</w:t>
      </w:r>
    </w:p>
    <w:p>
      <w:pPr>
        <w:spacing w:before="0" w:after="0" w:line="275" w:lineRule="atLeast"/>
        <w:jc w:val="both"/>
      </w:pPr>
      <w:r>
        <w:rPr>
          <w:rFonts w:ascii="Times New Roman" w:hAnsi="Times New Roman"/>
          <w:color w:val="000000"/>
          <w:sz w:val="20"/>
        </w:rPr>
        <w:t> </w:t>
      </w:r>
    </w:p>
    <w:bookmarkStart w:id="252" w:name="co_anchor_I8cce8b5396be11ea80afece79915"/>
    <w:bookmarkStart w:id="253" w:name="co_anchor_I8cce8b5396be11ea80afece792"/>
    <w:p>
      <w:pPr>
        <w:pBdr>
          <w:left w:val="none" w:space="10"/>
        </w:pBdr>
        <w:spacing w:before="400" w:after="0" w:line="275" w:lineRule="atLeast"/>
        <w:ind w:left="200" w:right="0" w:firstLine="0"/>
      </w:pPr>
      <w:r>
        <w:rPr>
          <w:rFonts w:ascii="Times New Roman" w:hAnsi="Times New Roman"/>
          <w:i/>
          <w:color w:val="000000"/>
          <w:sz w:val="20"/>
        </w:rPr>
        <w:t>4. Adoption of a “wait and see” approach</w:t>
      </w:r>
    </w:p>
    <w:bookmarkEnd w:id="253"/>
    <w:bookmarkEnd w:id="252"/>
    <w:p>
      <w:pPr>
        <w:spacing w:before="0" w:after="0" w:line="275" w:lineRule="atLeast"/>
        <w:jc w:val="both"/>
      </w:pPr>
      <w:hyperlink w:anchor="co_anchor_F262009190657_1">
        <w:r>
          <w:rPr>
            <w:rFonts w:ascii="Times New Roman" w:hAnsi="Times New Roman"/>
            <w:b/>
            <w:color w:val="000000"/>
            <w:sz w:val="20"/>
            <w:bdr w:val="none" w:space="2"/>
            <w:vertAlign w:val="superscript"/>
          </w:rPr>
          <w:t>[26]</w:t>
        </w:r>
      </w:hyperlink>
      <w:bookmarkStart w:id="254" w:name="co_anchor_B262009190657_1"/>
      <w:bookmarkEnd w:id="254"/>
      <w:r>
        <w:rPr>
          <w:rFonts w:ascii="Times New Roman" w:hAnsi="Times New Roman"/>
          <w:color w:val="000000"/>
          <w:sz w:val="20"/>
        </w:rPr>
        <w:t xml:space="preserve"> Nottingham contends that “DES substituted the requirement of a showing [of] protection of the public trust with a ‘wait and see’ approach which exposes the public resource to risk.” Specifically, Nottingham argues that “DES has accepted the illusory protection of the Impact Monitoring and Reporting Program referenced in Env–Ws 388.20,” and that even if the regulations could be interpreted to allow DES' “wait and see” approach, “such an interpretation would be unreasonable.”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55" w:name="co_pp_sp_162_601_1"/>
      <w:r>
        <w:rPr>
          <w:rFonts w:ascii="Times New Roman" w:hAnsi="Times New Roman"/>
          <w:b/>
          <w:color w:val="000000"/>
          <w:sz w:val="20"/>
        </w:rPr>
        <w:t>**601</w:t>
      </w:r>
      <w:bookmarkEnd w:id="255"/>
      <w:r>
        <w:rPr>
          <w:rFonts w:ascii="Times New Roman" w:hAnsi="Times New Roman"/>
          <w:color w:val="000000"/>
          <w:sz w:val="20"/>
        </w:rPr>
        <w:t xml:space="preserve"> </w:t>
      </w:r>
      <w:bookmarkStart w:id="256" w:name="co_pp_sp_579_560_1"/>
      <w:r>
        <w:rPr>
          <w:rFonts w:ascii="Times New Roman" w:hAnsi="Times New Roman"/>
          <w:b/>
          <w:color w:val="000000"/>
          <w:sz w:val="20"/>
        </w:rPr>
        <w:t>*560</w:t>
      </w:r>
      <w:bookmarkEnd w:id="256"/>
      <w:r>
        <w:rPr>
          <w:rFonts w:ascii="Times New Roman" w:hAnsi="Times New Roman"/>
          <w:color w:val="000000"/>
          <w:sz w:val="20"/>
        </w:rPr>
        <w:t xml:space="preserve"> As indicated above, however, DES' rules expressly contemplate a conditional approach. For instance, Rule 388.04(c)(14) provides that “[w]hen observations under operating conditions are necessary to validate test results and verify that adverse impacts will not occur, the applicant shall develop and obtain approval of an impact monitoring and reporting program in accordance with Env–Ws 388.20.” </w:t>
      </w:r>
      <w:r>
        <w:rPr>
          <w:rFonts w:ascii="Times New Roman" w:hAnsi="Times New Roman"/>
          <w:i/>
          <w:color w:val="000000"/>
          <w:sz w:val="20"/>
        </w:rPr>
        <w:t>Id.</w:t>
      </w:r>
      <w:r>
        <w:rPr>
          <w:rFonts w:ascii="Times New Roman" w:hAnsi="Times New Roman"/>
          <w:color w:val="000000"/>
          <w:sz w:val="20"/>
        </w:rPr>
        <w:t xml:space="preserve"> 388.04(c)(14). Nottingham has not seriously contended that the rules themselves are invalid and we cannot say that DES' interpretation of its rules in accordance with the </w:t>
      </w:r>
      <w:r>
        <w:rPr>
          <w:rFonts w:ascii="Times New Roman" w:hAnsi="Times New Roman"/>
          <w:color w:val="000000"/>
          <w:sz w:val="20"/>
        </w:rPr>
        <w:t xml:space="preserve">“plain and ordinary meanings [of the] words used,” </w:t>
      </w:r>
      <w:hyperlink r:id="r424">
        <w:r>
          <w:rPr>
            <w:rFonts w:ascii="Times New Roman" w:hAnsi="Times New Roman"/>
            <w:i/>
            <w:color w:val="000000"/>
            <w:sz w:val="20"/>
          </w:rPr>
          <w:t>Appeal of Flynn,</w:t>
        </w:r>
        <w:r>
          <w:rPr>
            <w:rFonts w:ascii="Times New Roman" w:hAnsi="Times New Roman"/>
            <w:color w:val="000000"/>
            <w:sz w:val="20"/>
          </w:rPr>
          <w:t xml:space="preserve"> 145 N.H. at 423, 764 A.2d 881</w:t>
        </w:r>
      </w:hyperlink>
      <w:r>
        <w:rPr>
          <w:rFonts w:ascii="Times New Roman" w:hAnsi="Times New Roman"/>
          <w:color w:val="000000"/>
          <w:sz w:val="20"/>
        </w:rPr>
        <w:t xml:space="preserve"> (quotation omitted), is erroneous.</w:t>
      </w:r>
    </w:p>
    <w:p>
      <w:pPr>
        <w:spacing w:before="0" w:after="0" w:line="275" w:lineRule="atLeast"/>
        <w:jc w:val="both"/>
      </w:pPr>
      <w:r>
        <w:rPr>
          <w:rFonts w:ascii="Times New Roman" w:hAnsi="Times New Roman"/>
          <w:color w:val="000000"/>
          <w:sz w:val="20"/>
        </w:rPr>
        <w:t> </w:t>
      </w:r>
    </w:p>
    <w:bookmarkStart w:id="257" w:name="co_anchor_I8cce8b5496be11ea80afece79915"/>
    <w:bookmarkStart w:id="258" w:name="co_anchor_I8cce8b5496be11ea80afece792"/>
    <w:p>
      <w:pPr>
        <w:pBdr>
          <w:left w:val="none" w:space="10"/>
        </w:pBdr>
        <w:spacing w:before="400" w:after="0" w:line="275" w:lineRule="atLeast"/>
        <w:ind w:left="200" w:right="0" w:firstLine="0"/>
      </w:pPr>
      <w:r>
        <w:rPr>
          <w:rFonts w:ascii="Times New Roman" w:hAnsi="Times New Roman"/>
          <w:i/>
          <w:color w:val="000000"/>
          <w:sz w:val="20"/>
        </w:rPr>
        <w:t>5. Imposition of a condition less stringent than regulatory standard</w:t>
      </w:r>
    </w:p>
    <w:bookmarkEnd w:id="258"/>
    <w:bookmarkEnd w:id="257"/>
    <w:p>
      <w:pPr>
        <w:spacing w:before="0" w:after="0" w:line="275" w:lineRule="atLeast"/>
        <w:jc w:val="both"/>
      </w:pPr>
      <w:r>
        <w:rPr>
          <w:rFonts w:ascii="Times New Roman" w:hAnsi="Times New Roman"/>
          <w:color w:val="000000"/>
          <w:sz w:val="20"/>
        </w:rPr>
        <w:t>Nottingham argues:</w:t>
      </w:r>
    </w:p>
    <w:p>
      <w:pPr>
        <w:spacing w:before="200" w:after="0" w:line="275" w:lineRule="atLeast"/>
        <w:ind w:left="480" w:right="480" w:firstLine="0"/>
        <w:jc w:val="both"/>
      </w:pPr>
      <w:r>
        <w:rPr>
          <w:rFonts w:ascii="Times New Roman" w:hAnsi="Times New Roman"/>
          <w:color w:val="000000"/>
          <w:sz w:val="20"/>
        </w:rPr>
        <w:t xml:space="preserve">In its regulations, DES uses a conservative standard of modeling water levels assuming 180 days of pumping without recharge. Nevertheless, DES adopted a permit condition which requires implementation of the [Stage I management procedure], (calling for a reduction to 75% of permitted capacity), </w:t>
      </w:r>
      <w:r>
        <w:rPr>
          <w:rFonts w:ascii="Times New Roman" w:hAnsi="Times New Roman"/>
          <w:i/>
          <w:color w:val="000000"/>
          <w:sz w:val="20"/>
        </w:rPr>
        <w:t>only</w:t>
      </w:r>
      <w:r>
        <w:rPr>
          <w:rFonts w:ascii="Times New Roman" w:hAnsi="Times New Roman"/>
          <w:color w:val="000000"/>
          <w:sz w:val="20"/>
        </w:rPr>
        <w:t xml:space="preserve"> when the groundwater is drawn down to a level </w:t>
      </w:r>
      <w:r>
        <w:rPr>
          <w:rFonts w:ascii="Times New Roman" w:hAnsi="Times New Roman"/>
          <w:i/>
          <w:color w:val="000000"/>
          <w:sz w:val="20"/>
        </w:rPr>
        <w:t>15 feet below</w:t>
      </w:r>
      <w:r>
        <w:rPr>
          <w:rFonts w:ascii="Times New Roman" w:hAnsi="Times New Roman"/>
          <w:color w:val="000000"/>
          <w:sz w:val="20"/>
        </w:rPr>
        <w:t xml:space="preserve"> the groundwater levels projected for 180 day[s] with no recharge. The permit condition is unreasonable because it is less stringent than the standard.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72009190657_1">
        <w:r>
          <w:rPr>
            <w:rFonts w:ascii="Times New Roman" w:hAnsi="Times New Roman"/>
            <w:b/>
            <w:color w:val="000000"/>
            <w:sz w:val="20"/>
            <w:bdr w:val="none" w:space="2"/>
            <w:vertAlign w:val="superscript"/>
          </w:rPr>
          <w:t>[27]</w:t>
        </w:r>
      </w:hyperlink>
      <w:bookmarkStart w:id="259" w:name="co_anchor_B272009190657_1"/>
      <w:bookmarkEnd w:id="259"/>
      <w:r>
        <w:rPr>
          <w:rFonts w:ascii="Times New Roman" w:hAnsi="Times New Roman"/>
          <w:color w:val="000000"/>
          <w:sz w:val="20"/>
        </w:rPr>
        <w:t xml:space="preserve"> DES found, however, that “USA Springs' plan and permit conditions require ... [it to] provide mitigation on a schedule </w:t>
      </w:r>
      <w:r>
        <w:rPr>
          <w:rFonts w:ascii="Times New Roman" w:hAnsi="Times New Roman"/>
          <w:i/>
          <w:color w:val="000000"/>
          <w:sz w:val="20"/>
        </w:rPr>
        <w:t>more stringent</w:t>
      </w:r>
      <w:r>
        <w:rPr>
          <w:rFonts w:ascii="Times New Roman" w:hAnsi="Times New Roman"/>
          <w:color w:val="000000"/>
          <w:sz w:val="20"/>
        </w:rPr>
        <w:t xml:space="preserve"> than that required by the rule (Env–Ws 388.21).” (Emphasis added.) The source of the disagreement appears to be in Nottingham's characterization of the 180–day no-recharge projection. As USA Springs points out, that is not a “standard” in the sense urged by Nottingham; rather, it is an assumed state or condition: (1) upon which the conceptual hydrologic model is based, </w:t>
      </w:r>
      <w:r>
        <w:rPr>
          <w:rFonts w:ascii="Times New Roman" w:hAnsi="Times New Roman"/>
          <w:i/>
          <w:color w:val="000000"/>
          <w:sz w:val="20"/>
        </w:rPr>
        <w:t xml:space="preserve">see </w:t>
      </w:r>
      <w:r>
        <w:rPr>
          <w:rFonts w:ascii="Times New Roman" w:hAnsi="Times New Roman"/>
          <w:i/>
          <w:color w:val="000000"/>
          <w:sz w:val="20"/>
        </w:rPr>
        <w:t>N.H. Admin. Rules,</w:t>
      </w:r>
      <w:r>
        <w:rPr>
          <w:rFonts w:ascii="Times New Roman" w:hAnsi="Times New Roman"/>
          <w:color w:val="000000"/>
          <w:sz w:val="20"/>
        </w:rPr>
        <w:t xml:space="preserve"> Env–Ws 388.06(h); (2) under which the withdrawal testing program is designed to estimate effects, </w:t>
      </w:r>
      <w:r>
        <w:rPr>
          <w:rFonts w:ascii="Times New Roman" w:hAnsi="Times New Roman"/>
          <w:i/>
          <w:color w:val="000000"/>
          <w:sz w:val="20"/>
        </w:rPr>
        <w:t xml:space="preserve">see </w:t>
      </w:r>
      <w:r>
        <w:rPr>
          <w:rFonts w:ascii="Times New Roman" w:hAnsi="Times New Roman"/>
          <w:i/>
          <w:color w:val="000000"/>
          <w:sz w:val="20"/>
        </w:rPr>
        <w:t>id.</w:t>
      </w:r>
      <w:r>
        <w:rPr>
          <w:rFonts w:ascii="Times New Roman" w:hAnsi="Times New Roman"/>
          <w:color w:val="000000"/>
          <w:sz w:val="20"/>
        </w:rPr>
        <w:t xml:space="preserve"> 388.09(a); and (3) by the use of which, impacts are defined, </w:t>
      </w:r>
      <w:r>
        <w:rPr>
          <w:rFonts w:ascii="Times New Roman" w:hAnsi="Times New Roman"/>
          <w:i/>
          <w:color w:val="000000"/>
          <w:sz w:val="20"/>
        </w:rPr>
        <w:t xml:space="preserve">see </w:t>
      </w:r>
      <w:r>
        <w:rPr>
          <w:rFonts w:ascii="Times New Roman" w:hAnsi="Times New Roman"/>
          <w:i/>
          <w:color w:val="000000"/>
          <w:sz w:val="20"/>
        </w:rPr>
        <w:t>id.</w:t>
      </w:r>
      <w:r>
        <w:rPr>
          <w:rFonts w:ascii="Times New Roman" w:hAnsi="Times New Roman"/>
          <w:color w:val="000000"/>
          <w:sz w:val="20"/>
        </w:rPr>
        <w:t xml:space="preserve"> 388.16(c).</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DES' view, as stated in its July 1, 2004 decisions and findings, is that “State law and the large groundwater withdrawal permitting requirements (Env–Ws 388.18) protect private wells based upon minimum yield requirements (up to 10 gallon[s] per minute for private residential wells) </w:t>
      </w:r>
      <w:r>
        <w:rPr>
          <w:rFonts w:ascii="Times New Roman" w:hAnsi="Times New Roman"/>
          <w:i/>
          <w:color w:val="000000"/>
          <w:sz w:val="20"/>
        </w:rPr>
        <w:t>and not a threshold for drawdown</w:t>
      </w:r>
      <w:r>
        <w:rPr>
          <w:rFonts w:ascii="Times New Roman" w:hAnsi="Times New Roman"/>
          <w:color w:val="000000"/>
          <w:sz w:val="20"/>
        </w:rPr>
        <w:t xml:space="preserve"> in a private well.” (Emphasis added.) The “plain and ordinary meanings [of the] words used,” </w:t>
      </w:r>
      <w:hyperlink r:id="r425">
        <w:r>
          <w:rPr>
            <w:rFonts w:ascii="Times New Roman" w:hAnsi="Times New Roman"/>
            <w:i/>
            <w:color w:val="000000"/>
            <w:sz w:val="20"/>
          </w:rPr>
          <w:t>Appeal of Flynn,</w:t>
        </w:r>
        <w:r>
          <w:rPr>
            <w:rFonts w:ascii="Times New Roman" w:hAnsi="Times New Roman"/>
            <w:color w:val="000000"/>
            <w:sz w:val="20"/>
          </w:rPr>
          <w:t xml:space="preserve"> 145 N.H. at 423, 764 A.2d 881</w:t>
        </w:r>
      </w:hyperlink>
      <w:r>
        <w:rPr>
          <w:rFonts w:ascii="Times New Roman" w:hAnsi="Times New Roman"/>
          <w:color w:val="000000"/>
          <w:sz w:val="20"/>
        </w:rPr>
        <w:t xml:space="preserve"> (quotation omitted), in Rule 388.18 supports DES' position, as private wells are protected according to withdrawal capacity measured in gallons per minute. </w:t>
      </w:r>
      <w:r>
        <w:rPr>
          <w:rFonts w:ascii="Times New Roman" w:hAnsi="Times New Roman"/>
          <w:i/>
          <w:color w:val="000000"/>
          <w:sz w:val="20"/>
        </w:rPr>
        <w:t xml:space="preserve">See </w:t>
      </w:r>
      <w:r>
        <w:rPr>
          <w:rFonts w:ascii="Times New Roman" w:hAnsi="Times New Roman"/>
          <w:i/>
          <w:color w:val="000000"/>
          <w:sz w:val="20"/>
        </w:rPr>
        <w:t>N.H. Admin. Rules,</w:t>
      </w:r>
      <w:r>
        <w:rPr>
          <w:rFonts w:ascii="Times New Roman" w:hAnsi="Times New Roman"/>
          <w:color w:val="000000"/>
          <w:sz w:val="20"/>
        </w:rPr>
        <w:t xml:space="preserve"> Env–Ws 388.18(c)(1); </w:t>
      </w:r>
      <w:r>
        <w:rPr>
          <w:rFonts w:ascii="Times New Roman" w:hAnsi="Times New Roman"/>
          <w:i/>
          <w:color w:val="000000"/>
          <w:sz w:val="20"/>
        </w:rPr>
        <w:t>see</w:t>
      </w:r>
      <w:r>
        <w:rPr>
          <w:rFonts w:ascii="Times New Roman" w:hAnsi="Times New Roman"/>
          <w:color w:val="000000"/>
          <w:sz w:val="20"/>
        </w:rPr>
        <w:t xml:space="preserve"> </w:t>
      </w:r>
      <w:bookmarkStart w:id="260" w:name="co_pp_sp_579_561_1"/>
      <w:r>
        <w:rPr>
          <w:rFonts w:ascii="Times New Roman" w:hAnsi="Times New Roman"/>
          <w:b/>
          <w:color w:val="000000"/>
          <w:sz w:val="20"/>
        </w:rPr>
        <w:t>*561</w:t>
      </w:r>
      <w:bookmarkEnd w:id="260"/>
      <w:r>
        <w:rPr>
          <w:rFonts w:ascii="Times New Roman" w:hAnsi="Times New Roman"/>
          <w:color w:val="000000"/>
          <w:sz w:val="20"/>
        </w:rPr>
        <w:t xml:space="preserve"> </w:t>
      </w:r>
      <w:r>
        <w:rPr>
          <w:rFonts w:ascii="Times New Roman" w:hAnsi="Times New Roman"/>
          <w:i/>
          <w:color w:val="000000"/>
          <w:sz w:val="20"/>
        </w:rPr>
        <w:t xml:space="preserve">also </w:t>
      </w:r>
      <w:r>
        <w:rPr>
          <w:rFonts w:ascii="Times New Roman" w:hAnsi="Times New Roman"/>
          <w:i/>
          <w:color w:val="000000"/>
          <w:sz w:val="20"/>
        </w:rPr>
        <w:t>id.</w:t>
      </w:r>
      <w:r>
        <w:rPr>
          <w:rFonts w:ascii="Times New Roman" w:hAnsi="Times New Roman"/>
          <w:color w:val="000000"/>
          <w:sz w:val="20"/>
        </w:rPr>
        <w:t xml:space="preserve"> 388.18(d) ( “A private residential well with a capacity greater than 10 gallons per minute for 4 hours after the withdrawal will not be considered adversely impacted.”). As we do not agree that the 180–day no-recharge projection is a standard in the sense asserted by Nottingham, we reject its argument that the Stage I management procedure is less stringent than that standard.</w:t>
      </w:r>
    </w:p>
    <w:p>
      <w:pPr>
        <w:spacing w:before="0" w:after="0" w:line="275" w:lineRule="atLeast"/>
        <w:jc w:val="both"/>
      </w:pPr>
      <w:r>
        <w:rPr>
          <w:rFonts w:ascii="Times New Roman" w:hAnsi="Times New Roman"/>
          <w:color w:val="000000"/>
          <w:sz w:val="20"/>
        </w:rPr>
        <w:t> </w:t>
      </w:r>
    </w:p>
    <w:bookmarkStart w:id="261" w:name="co_anchor_I8cce8b5596be11ea80afece79915"/>
    <w:bookmarkStart w:id="262" w:name="co_anchor_I8cce8b5596be11ea80afece792"/>
    <w:p>
      <w:pPr>
        <w:pBdr>
          <w:left w:val="none" w:space="10"/>
        </w:pBdr>
        <w:spacing w:before="400" w:after="0" w:line="275" w:lineRule="atLeast"/>
        <w:ind w:left="200" w:right="0" w:firstLine="0"/>
      </w:pPr>
      <w:r>
        <w:rPr>
          <w:rFonts w:ascii="Times New Roman" w:hAnsi="Times New Roman"/>
          <w:i/>
          <w:color w:val="000000"/>
          <w:sz w:val="20"/>
        </w:rPr>
        <w:t>6. Extraction at greater than the natural recharge rate</w:t>
      </w:r>
    </w:p>
    <w:bookmarkEnd w:id="262"/>
    <w:bookmarkEnd w:id="261"/>
    <w:p>
      <w:pPr>
        <w:spacing w:before="0" w:after="0" w:line="275" w:lineRule="atLeast"/>
        <w:jc w:val="both"/>
      </w:pPr>
      <w:hyperlink w:anchor="co_anchor_F282009190657_1">
        <w:r>
          <w:rPr>
            <w:rFonts w:ascii="Times New Roman" w:hAnsi="Times New Roman"/>
            <w:b/>
            <w:color w:val="000000"/>
            <w:sz w:val="20"/>
            <w:bdr w:val="none" w:space="2"/>
            <w:vertAlign w:val="superscript"/>
          </w:rPr>
          <w:t>[28]</w:t>
        </w:r>
      </w:hyperlink>
      <w:bookmarkStart w:id="263" w:name="co_anchor_B282009190657_1"/>
      <w:bookmarkEnd w:id="263"/>
      <w:r>
        <w:rPr>
          <w:rFonts w:ascii="Times New Roman" w:hAnsi="Times New Roman"/>
          <w:color w:val="000000"/>
          <w:sz w:val="20"/>
        </w:rPr>
        <w:t xml:space="preserve"> Nottingham argues that the permit condition prohibiting groundwater extraction at a rate greater than the natural recharge rate “is unreasonable because DES did not require the applicant to prove what the recharge rate is.” In its July 1, 2004 decisions and findings, DES acknowledged that “[n]o attempt was made [by </w:t>
      </w:r>
      <w:bookmarkStart w:id="264" w:name="co_pp_sp_162_602_1"/>
      <w:r>
        <w:rPr>
          <w:rFonts w:ascii="Times New Roman" w:hAnsi="Times New Roman"/>
          <w:b/>
          <w:color w:val="000000"/>
          <w:sz w:val="20"/>
        </w:rPr>
        <w:t>**602</w:t>
      </w:r>
      <w:bookmarkEnd w:id="264"/>
      <w:r>
        <w:rPr>
          <w:rFonts w:ascii="Times New Roman" w:hAnsi="Times New Roman"/>
          <w:color w:val="000000"/>
          <w:sz w:val="20"/>
        </w:rPr>
        <w:t xml:space="preserve"> USA Springs] to determine how quick[ly] and how much water from each separate precipitation event recharges the bedrock aquifer.” It found, however, that “[d]etermining this value for a bedrock aquifer is” not only impractical and “inconsistent with industry practices,” but also “[n]ot specifically necessary for the Department to issue a permit in accordance with Env–Ws 388.” It elaborated as follows:</w:t>
      </w:r>
    </w:p>
    <w:p>
      <w:pPr>
        <w:spacing w:before="200" w:after="0" w:line="275" w:lineRule="atLeast"/>
        <w:ind w:left="480" w:right="480" w:firstLine="0"/>
        <w:jc w:val="both"/>
      </w:pPr>
      <w:r>
        <w:rPr>
          <w:rFonts w:ascii="Times New Roman" w:hAnsi="Times New Roman"/>
          <w:color w:val="000000"/>
          <w:sz w:val="20"/>
        </w:rPr>
        <w:t>The Department is not aware of any instance in New England where the analysis of the exact timing of recharge associated with separate precipitation events is a regulatory requirement when a water supply is developed. In fact it is standard industry practice to derive estimates of recharge rates for almost any aquifer from: 1) Published research relevant to a particular geologic setting; and/or 2) Monitoring data collected during the long-term operation of the withdrawal.</w:t>
      </w:r>
      <w:r>
        <w:rPr>
          <w:rFonts w:ascii="Times New Roman" w:hAnsi="Times New Roman"/>
          <w:color w:val="000000"/>
          <w:sz w:val="20"/>
        </w:rPr>
        <w:t xml:space="preserve"> The Department finds USA Springs estimate of recharge to the bedrock aquifer to be of the same magnitude as recharge rates generally estimated based on standard industry practice for similar environments.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We cannot say that DES' failure to require USA Springs to prove the actual recharge rate constituted either a failure to follow its own rules or an erroneous interpretation of those rules. We see nothing in DES' rules requiring a calculation of actual recharge rates. Rather, descriptions of certain recharge-related occurrences are required as part of the conceptual hydrologic model. For instance, Rule 388.06(</w:t>
      </w:r>
      <w:r>
        <w:rPr>
          <w:rFonts w:ascii="Times New Roman" w:hAnsi="Times New Roman"/>
          <w:i/>
          <w:color w:val="000000"/>
          <w:sz w:val="20"/>
        </w:rPr>
        <w:t>l</w:t>
      </w:r>
      <w:r>
        <w:rPr>
          <w:rFonts w:ascii="Times New Roman" w:hAnsi="Times New Roman"/>
          <w:color w:val="000000"/>
          <w:sz w:val="20"/>
        </w:rPr>
        <w:t xml:space="preserve"> ) requires preparation of “[a] description of the hydrologic cycle and a water budget calculation for the study area” describing:</w:t>
      </w:r>
    </w:p>
    <w:p>
      <w:pPr>
        <w:spacing w:before="200" w:after="0" w:line="275" w:lineRule="atLeast"/>
        <w:ind w:left="200" w:right="0" w:firstLine="0"/>
        <w:jc w:val="both"/>
      </w:pPr>
      <w:r>
        <w:rPr>
          <w:rFonts w:ascii="Times New Roman" w:hAnsi="Times New Roman"/>
          <w:color w:val="000000"/>
          <w:sz w:val="20"/>
        </w:rPr>
        <w:t>(1) The amounts and timing of precipitation, runoff, storage, recharge, and discharge;</w:t>
      </w:r>
    </w:p>
    <w:p>
      <w:pPr>
        <w:spacing w:before="200" w:after="0" w:line="275" w:lineRule="atLeast"/>
        <w:ind w:left="200" w:right="0" w:firstLine="0"/>
        <w:jc w:val="both"/>
      </w:pPr>
      <w:bookmarkStart w:id="265" w:name="co_pp_sp_579_562_1"/>
      <w:r>
        <w:rPr>
          <w:rFonts w:ascii="Times New Roman" w:hAnsi="Times New Roman"/>
          <w:b/>
          <w:color w:val="000000"/>
          <w:sz w:val="20"/>
        </w:rPr>
        <w:t>*562</w:t>
      </w:r>
      <w:bookmarkEnd w:id="265"/>
      <w:r>
        <w:rPr>
          <w:rFonts w:ascii="Times New Roman" w:hAnsi="Times New Roman"/>
          <w:color w:val="000000"/>
          <w:sz w:val="20"/>
        </w:rPr>
        <w:t xml:space="preserve"> (2) The distribution and availability of water necessary to maintain natural resources, existing water uses, and the proposed withdrawal; and</w:t>
      </w:r>
    </w:p>
    <w:p>
      <w:pPr>
        <w:spacing w:before="200" w:after="0" w:line="275" w:lineRule="atLeast"/>
        <w:ind w:left="200" w:right="0" w:firstLine="0"/>
        <w:jc w:val="both"/>
      </w:pPr>
      <w:r>
        <w:rPr>
          <w:rFonts w:ascii="Times New Roman" w:hAnsi="Times New Roman"/>
          <w:color w:val="000000"/>
          <w:sz w:val="20"/>
        </w:rPr>
        <w:t>(3) The location and amounts of natural and artificial loss of water, consumption, discharge, and recharge of water to and from the study area.</w:t>
      </w:r>
    </w:p>
    <w:p>
      <w:pPr>
        <w:spacing w:before="200" w:after="0" w:line="275" w:lineRule="atLeast"/>
        <w:jc w:val="both"/>
      </w:pPr>
      <w:r>
        <w:rPr>
          <w:rFonts w:ascii="Times New Roman" w:hAnsi="Times New Roman"/>
          <w:i/>
          <w:color w:val="000000"/>
          <w:sz w:val="20"/>
        </w:rPr>
        <w:t>N.H. Admin. Rules,</w:t>
      </w:r>
      <w:r>
        <w:rPr>
          <w:rFonts w:ascii="Times New Roman" w:hAnsi="Times New Roman"/>
          <w:color w:val="000000"/>
          <w:sz w:val="20"/>
        </w:rPr>
        <w:t xml:space="preserve"> Env–Ws 388.06(</w:t>
      </w:r>
      <w:r>
        <w:rPr>
          <w:rFonts w:ascii="Times New Roman" w:hAnsi="Times New Roman"/>
          <w:i/>
          <w:color w:val="000000"/>
          <w:sz w:val="20"/>
        </w:rPr>
        <w:t>l</w:t>
      </w:r>
      <w:r>
        <w:rPr>
          <w:rFonts w:ascii="Times New Roman" w:hAnsi="Times New Roman"/>
          <w:color w:val="000000"/>
          <w:sz w:val="20"/>
        </w:rPr>
        <w:t xml:space="preserve"> ). Rule 388.06(m) requires preparation of “[a] comprehensive description of the groundwater flow regime that describes hydraulic boundaries, recharge patterns, and the interaction of water bodies associated with the withdrawal.” </w:t>
      </w:r>
      <w:r>
        <w:rPr>
          <w:rFonts w:ascii="Times New Roman" w:hAnsi="Times New Roman"/>
          <w:i/>
          <w:color w:val="000000"/>
          <w:sz w:val="20"/>
        </w:rPr>
        <w:t>Id.</w:t>
      </w:r>
      <w:r>
        <w:rPr>
          <w:rFonts w:ascii="Times New Roman" w:hAnsi="Times New Roman"/>
          <w:color w:val="000000"/>
          <w:sz w:val="20"/>
        </w:rPr>
        <w:t xml:space="preserve"> 388.06(m)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Rule 388.06(c), however, provides: “The conceptual hydrologic model shall be based on information” including but not limited to:</w:t>
      </w:r>
    </w:p>
    <w:p>
      <w:pPr>
        <w:spacing w:before="200" w:after="0" w:line="275" w:lineRule="atLeast"/>
        <w:ind w:left="200" w:right="0" w:firstLine="0"/>
        <w:jc w:val="both"/>
      </w:pPr>
      <w:r>
        <w:rPr>
          <w:rFonts w:ascii="Times New Roman" w:hAnsi="Times New Roman"/>
          <w:color w:val="000000"/>
          <w:sz w:val="20"/>
        </w:rPr>
        <w:t>(1) A summary of the results from any hydrogeologic investigations conducted on site to date;</w:t>
      </w:r>
    </w:p>
    <w:p>
      <w:pPr>
        <w:spacing w:before="200" w:after="0" w:line="275" w:lineRule="atLeast"/>
        <w:ind w:left="200" w:right="0" w:firstLine="0"/>
        <w:jc w:val="both"/>
      </w:pPr>
      <w:r>
        <w:rPr>
          <w:rFonts w:ascii="Times New Roman" w:hAnsi="Times New Roman"/>
          <w:color w:val="000000"/>
          <w:sz w:val="20"/>
        </w:rPr>
        <w:t>(2) Historic water level data;</w:t>
      </w:r>
    </w:p>
    <w:p>
      <w:pPr>
        <w:spacing w:before="200" w:after="0" w:line="275" w:lineRule="atLeast"/>
        <w:ind w:left="200" w:right="0" w:firstLine="0"/>
        <w:jc w:val="both"/>
      </w:pPr>
      <w:r>
        <w:rPr>
          <w:rFonts w:ascii="Times New Roman" w:hAnsi="Times New Roman"/>
          <w:color w:val="000000"/>
          <w:sz w:val="20"/>
        </w:rPr>
        <w:t xml:space="preserve">(3) </w:t>
      </w:r>
      <w:r>
        <w:rPr>
          <w:rFonts w:ascii="Times New Roman" w:hAnsi="Times New Roman"/>
          <w:i/>
          <w:color w:val="000000"/>
          <w:sz w:val="20"/>
        </w:rPr>
        <w:t>Department records</w:t>
      </w:r>
      <w:r>
        <w:rPr>
          <w:rFonts w:ascii="Times New Roman" w:hAnsi="Times New Roman"/>
          <w:color w:val="000000"/>
          <w:sz w:val="20"/>
        </w:rPr>
        <w:t xml:space="preserve"> for existing water users and resources including testing and production reports;</w:t>
      </w:r>
    </w:p>
    <w:p>
      <w:pPr>
        <w:spacing w:before="200" w:after="0" w:line="275" w:lineRule="atLeast"/>
        <w:ind w:left="200" w:right="0" w:firstLine="0"/>
        <w:jc w:val="both"/>
      </w:pPr>
      <w:r>
        <w:rPr>
          <w:rFonts w:ascii="Times New Roman" w:hAnsi="Times New Roman"/>
          <w:color w:val="000000"/>
          <w:sz w:val="20"/>
        </w:rPr>
        <w:t xml:space="preserve">(4) </w:t>
      </w:r>
      <w:r>
        <w:rPr>
          <w:rFonts w:ascii="Times New Roman" w:hAnsi="Times New Roman"/>
          <w:i/>
          <w:color w:val="000000"/>
          <w:sz w:val="20"/>
        </w:rPr>
        <w:t>Published reports;</w:t>
      </w:r>
    </w:p>
    <w:p>
      <w:pPr>
        <w:spacing w:before="200" w:after="0" w:line="275" w:lineRule="atLeast"/>
        <w:ind w:left="200" w:right="0" w:firstLine="0"/>
        <w:jc w:val="both"/>
      </w:pPr>
      <w:r>
        <w:rPr>
          <w:rFonts w:ascii="Times New Roman" w:hAnsi="Times New Roman"/>
          <w:color w:val="000000"/>
          <w:sz w:val="20"/>
        </w:rPr>
        <w:t xml:space="preserve">(5) </w:t>
      </w:r>
      <w:r>
        <w:rPr>
          <w:rFonts w:ascii="Times New Roman" w:hAnsi="Times New Roman"/>
          <w:i/>
          <w:color w:val="000000"/>
          <w:sz w:val="20"/>
        </w:rPr>
        <w:t>National resource conservation service maps;</w:t>
      </w:r>
      <w:r>
        <w:rPr>
          <w:rFonts w:ascii="Times New Roman" w:hAnsi="Times New Roman"/>
          <w:color w:val="000000"/>
          <w:sz w:val="20"/>
        </w:rPr>
        <w:t xml:space="preserve"> and</w:t>
      </w:r>
    </w:p>
    <w:p>
      <w:pPr>
        <w:spacing w:before="200" w:after="0" w:line="275" w:lineRule="atLeast"/>
        <w:ind w:left="200" w:right="0" w:firstLine="0"/>
        <w:jc w:val="both"/>
      </w:pPr>
      <w:r>
        <w:rPr>
          <w:rFonts w:ascii="Times New Roman" w:hAnsi="Times New Roman"/>
          <w:color w:val="000000"/>
          <w:sz w:val="20"/>
        </w:rPr>
        <w:t xml:space="preserve">(6) </w:t>
      </w:r>
      <w:r>
        <w:rPr>
          <w:rFonts w:ascii="Times New Roman" w:hAnsi="Times New Roman"/>
          <w:i/>
          <w:color w:val="000000"/>
          <w:sz w:val="20"/>
        </w:rPr>
        <w:t>United States geological survey geologic,</w:t>
      </w:r>
      <w:r>
        <w:rPr>
          <w:rFonts w:ascii="Times New Roman" w:hAnsi="Times New Roman"/>
          <w:color w:val="000000"/>
          <w:sz w:val="20"/>
        </w:rPr>
        <w:t xml:space="preserve"> bedrock lineament, and stratified-drift aquifer </w:t>
      </w:r>
      <w:r>
        <w:rPr>
          <w:rFonts w:ascii="Times New Roman" w:hAnsi="Times New Roman"/>
          <w:i/>
          <w:color w:val="000000"/>
          <w:sz w:val="20"/>
        </w:rPr>
        <w:t>maps.</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388.06(c) (emphases added). Accordingly, we conclude that DES' acceptance of USA Springs' recharge estimate based upon a United States Geological Survey source is not contrary to a reasonable interpretation of DES' regulations.</w:t>
      </w:r>
    </w:p>
    <w:p>
      <w:pPr>
        <w:spacing w:before="0" w:after="0" w:line="275" w:lineRule="atLeast"/>
        <w:jc w:val="both"/>
      </w:pPr>
      <w:r>
        <w:rPr>
          <w:rFonts w:ascii="Times New Roman" w:hAnsi="Times New Roman"/>
          <w:color w:val="000000"/>
          <w:sz w:val="20"/>
        </w:rPr>
        <w:t> </w:t>
      </w:r>
    </w:p>
    <w:bookmarkStart w:id="266" w:name="co_anchor_I8cce8b5696be11ea80afece79915"/>
    <w:bookmarkStart w:id="267" w:name="co_anchor_I8cce8b5696be11ea80afece792"/>
    <w:p>
      <w:pPr>
        <w:pBdr>
          <w:left w:val="none" w:space="10"/>
        </w:pBdr>
        <w:spacing w:before="400" w:after="0" w:line="275" w:lineRule="atLeast"/>
        <w:ind w:left="200" w:right="0" w:firstLine="0"/>
      </w:pPr>
      <w:r>
        <w:rPr>
          <w:rFonts w:ascii="Times New Roman" w:hAnsi="Times New Roman"/>
          <w:i/>
          <w:color w:val="000000"/>
          <w:sz w:val="20"/>
        </w:rPr>
        <w:t>7. Complete and Correct Data/Conditional Permit</w:t>
      </w:r>
    </w:p>
    <w:bookmarkEnd w:id="267"/>
    <w:bookmarkEnd w:id="266"/>
    <w:p>
      <w:pPr>
        <w:spacing w:before="0" w:after="0" w:line="275" w:lineRule="atLeast"/>
        <w:jc w:val="both"/>
      </w:pPr>
      <w:hyperlink w:anchor="co_anchor_F292009190657_1">
        <w:r>
          <w:rPr>
            <w:rFonts w:ascii="Times New Roman" w:hAnsi="Times New Roman"/>
            <w:b/>
            <w:color w:val="000000"/>
            <w:sz w:val="20"/>
            <w:bdr w:val="none" w:space="2"/>
            <w:vertAlign w:val="superscript"/>
          </w:rPr>
          <w:t>[29]</w:t>
        </w:r>
      </w:hyperlink>
      <w:bookmarkStart w:id="268" w:name="co_anchor_B292009190657_1"/>
      <w:bookmarkEnd w:id="268"/>
      <w:r>
        <w:rPr>
          <w:rFonts w:ascii="Times New Roman" w:hAnsi="Times New Roman"/>
          <w:color w:val="000000"/>
          <w:sz w:val="20"/>
        </w:rPr>
        <w:t xml:space="preserve"> Barrington argues that by issuing a large groundwater withdrawal permit to USA Springs, DES violated Rule 388 by: (1) failing to require USA Springs “to submit </w:t>
      </w:r>
      <w:bookmarkStart w:id="269" w:name="co_pp_sp_162_603_1"/>
      <w:r>
        <w:rPr>
          <w:rFonts w:ascii="Times New Roman" w:hAnsi="Times New Roman"/>
          <w:b/>
          <w:color w:val="000000"/>
          <w:sz w:val="20"/>
        </w:rPr>
        <w:t>**603</w:t>
      </w:r>
      <w:bookmarkEnd w:id="269"/>
      <w:r>
        <w:rPr>
          <w:rFonts w:ascii="Times New Roman" w:hAnsi="Times New Roman"/>
          <w:color w:val="000000"/>
          <w:sz w:val="20"/>
        </w:rPr>
        <w:t xml:space="preserve"> ‘complete and correct’ information about its withdrawal”; and (2) attempting to circumvent the requirement of complete and correct information “by imposing a set of ‘conditions subsequent’ to the grant of the application.” Rule 388.23(b) provides, in part, that DES “shall issue or renew a major withdrawal permit described pursuant to Env–Ws 388.23 ... [w]hen the information in the report </w:t>
      </w:r>
      <w:bookmarkStart w:id="270" w:name="co_pp_sp_579_563_1"/>
      <w:r>
        <w:rPr>
          <w:rFonts w:ascii="Times New Roman" w:hAnsi="Times New Roman"/>
          <w:b/>
          <w:color w:val="000000"/>
          <w:sz w:val="20"/>
        </w:rPr>
        <w:t>*563</w:t>
      </w:r>
      <w:bookmarkEnd w:id="270"/>
      <w:r>
        <w:rPr>
          <w:rFonts w:ascii="Times New Roman" w:hAnsi="Times New Roman"/>
          <w:color w:val="000000"/>
          <w:sz w:val="20"/>
        </w:rPr>
        <w:t xml:space="preserve"> produced in accordance with Env–Ws 388.17 is complete and correct.” </w:t>
      </w:r>
      <w:r>
        <w:rPr>
          <w:rFonts w:ascii="Times New Roman" w:hAnsi="Times New Roman"/>
          <w:i/>
          <w:color w:val="000000"/>
          <w:sz w:val="20"/>
        </w:rPr>
        <w:t>N.H. Admin. Rules,</w:t>
      </w:r>
      <w:r>
        <w:rPr>
          <w:rFonts w:ascii="Times New Roman" w:hAnsi="Times New Roman"/>
          <w:color w:val="000000"/>
          <w:sz w:val="20"/>
        </w:rPr>
        <w:t xml:space="preserve"> Env–Ws 388.23(b) (1). In its August 12, 2003 findings and decisions related to the denial of USA Springs' first application, DES stated that it could not approve the application because it “does not contain all of the information required by Env–Ws 388.17 and consequently is not complete and correct.” In its July 1, 2004 decisions and findings approving the permit, however, DES noted that “USA Springs subsequently complied with the requirements of Env–Ws 388 by submitting supplemental information after [DES'] August 12, 2003 decision. USA Springs then supplemented its original information by [submissions] on August 12, 2003 and then again on September 11, 2003 as part of its request for rehearing.”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Barrington nevertheless argues that DES issued the permit “while finding that information submitted by USA Springs was </w:t>
      </w:r>
      <w:r>
        <w:rPr>
          <w:rFonts w:ascii="Times New Roman" w:hAnsi="Times New Roman"/>
          <w:i/>
          <w:color w:val="000000"/>
          <w:sz w:val="20"/>
        </w:rPr>
        <w:t>still</w:t>
      </w:r>
      <w:r>
        <w:rPr>
          <w:rFonts w:ascii="Times New Roman" w:hAnsi="Times New Roman"/>
          <w:color w:val="000000"/>
          <w:sz w:val="20"/>
        </w:rPr>
        <w:t xml:space="preserve"> not complete or correct.” Specifically, Barrington notes that in DES' December 11, 2003 decisions and findings on USA Springs' motion for rehearing (</w:t>
      </w:r>
      <w:r>
        <w:rPr>
          <w:rFonts w:ascii="Times New Roman" w:hAnsi="Times New Roman"/>
          <w:i/>
          <w:color w:val="000000"/>
          <w:sz w:val="20"/>
        </w:rPr>
        <w:t>i.e.,</w:t>
      </w:r>
      <w:r>
        <w:rPr>
          <w:rFonts w:ascii="Times New Roman" w:hAnsi="Times New Roman"/>
          <w:color w:val="000000"/>
          <w:sz w:val="20"/>
        </w:rPr>
        <w:t xml:space="preserve"> after the supplemental submissions cited by DES in its July 1, 2004 decisions and findings), it found that “USA Springs has not amended its application to correct the contradictions” in its conceptual hydrologic model.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Taken out of context, that specific December 11, 2003 finding appears to support Barrington's argument and undercut DES' later position that USA Springs had adequately amended its application. Later in the same section of those findings and decisions, however, DES stated that “[t]he withdrawal test for USA Springs demonstrated that the proposed withdrawal will partially dewater bedrock and overburden aquifers </w:t>
      </w:r>
      <w:r>
        <w:rPr>
          <w:rFonts w:ascii="Times New Roman" w:hAnsi="Times New Roman"/>
          <w:i/>
          <w:color w:val="000000"/>
          <w:sz w:val="20"/>
        </w:rPr>
        <w:t>necessitating the development of an acceptable monitoring, reporting and mitigation plan.</w:t>
      </w:r>
      <w:r>
        <w:rPr>
          <w:rFonts w:ascii="Times New Roman" w:hAnsi="Times New Roman"/>
          <w:color w:val="000000"/>
          <w:sz w:val="20"/>
        </w:rPr>
        <w:t>” (Emphasis added.) DES then noted:</w:t>
      </w:r>
    </w:p>
    <w:p>
      <w:pPr>
        <w:spacing w:before="200" w:after="0" w:line="275" w:lineRule="atLeast"/>
        <w:ind w:left="480" w:right="480" w:firstLine="0"/>
        <w:jc w:val="both"/>
      </w:pPr>
      <w:r>
        <w:rPr>
          <w:rFonts w:ascii="Times New Roman" w:hAnsi="Times New Roman"/>
          <w:color w:val="000000"/>
          <w:sz w:val="20"/>
        </w:rPr>
        <w:t>In submittals dated September 11, 2003, USA Springs proposed a monitoring and reporting program that could proactively prevent adverse water quantity or water level impacts from occurring. The Department finds USA Springs' final proposal to adequately address the probable impacts of the proposed large withdrawal (except for impacts associated with the alteration of the flow of contaminated groundwater).</w:t>
      </w:r>
    </w:p>
    <w:p>
      <w:pPr>
        <w:spacing w:before="200" w:after="0" w:line="275" w:lineRule="atLeast"/>
        <w:jc w:val="both"/>
      </w:pPr>
      <w:r>
        <w:rPr>
          <w:rFonts w:ascii="Times New Roman" w:hAnsi="Times New Roman"/>
          <w:color w:val="000000"/>
          <w:sz w:val="20"/>
        </w:rPr>
        <w:t>Thus, the December 11, 2003 “failure to amend” finding is not inconsistent with DES' July 1, 2004 position that while USA Springs “never reconciled contradictions in its conceptual [hydrologic] model[,] ... [t]o account for this, USA Springs then proposed an environmental monitoring, reporting, and mitigation program to address all impacts that could occur.”</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71" w:name="co_pp_sp_579_564_1"/>
      <w:r>
        <w:rPr>
          <w:rFonts w:ascii="Times New Roman" w:hAnsi="Times New Roman"/>
          <w:b/>
          <w:color w:val="000000"/>
          <w:sz w:val="20"/>
        </w:rPr>
        <w:t>*564</w:t>
      </w:r>
      <w:bookmarkEnd w:id="271"/>
      <w:r>
        <w:rPr>
          <w:rFonts w:ascii="Times New Roman" w:hAnsi="Times New Roman"/>
          <w:color w:val="000000"/>
          <w:sz w:val="20"/>
        </w:rPr>
        <w:t xml:space="preserve"> We concluded above that the regulatory scheme contemplates cases in which a completely accurate conceptual hydrologic model cannot be developed due to insufficiencies in the available data. We also concluded that the rules contemplate using impact monitoring, reporting and/or mitigation programs to deal with such situations. Accordingly, we reject Barrington's argument that DES failed to require USA Springs “to submit ‘complete and correct’ information about its withdrawal,” and find no error in DES' determination that USA Springs' final application was “adequate because it correctly assesses withdrawal </w:t>
      </w:r>
      <w:bookmarkStart w:id="272" w:name="co_pp_sp_162_604_1"/>
      <w:r>
        <w:rPr>
          <w:rFonts w:ascii="Times New Roman" w:hAnsi="Times New Roman"/>
          <w:b/>
          <w:color w:val="000000"/>
          <w:sz w:val="20"/>
        </w:rPr>
        <w:t>**604</w:t>
      </w:r>
      <w:bookmarkEnd w:id="272"/>
      <w:r>
        <w:rPr>
          <w:rFonts w:ascii="Times New Roman" w:hAnsi="Times New Roman"/>
          <w:color w:val="000000"/>
          <w:sz w:val="20"/>
        </w:rPr>
        <w:t xml:space="preserve"> testing data by stating accurately that there is uncertainty, and by comprehensively addressing this uncertainty in accordance with the requirements of [the applicable regulations].” For similar reasons, we reject Barrington's argument that a monitoring and reporting program cannot substitute for complete and correct information.</w:t>
      </w:r>
    </w:p>
    <w:p>
      <w:pPr>
        <w:spacing w:before="0" w:after="0" w:line="275" w:lineRule="atLeast"/>
        <w:jc w:val="both"/>
      </w:pPr>
      <w:r>
        <w:rPr>
          <w:rFonts w:ascii="Times New Roman" w:hAnsi="Times New Roman"/>
          <w:color w:val="000000"/>
          <w:sz w:val="20"/>
        </w:rPr>
        <w:t> </w:t>
      </w:r>
    </w:p>
    <w:bookmarkStart w:id="273" w:name="co_anchor_I8cce8b5796be11ea80afece79915"/>
    <w:bookmarkStart w:id="274" w:name="co_anchor_I8cce8b5796be11ea80afece792"/>
    <w:p>
      <w:pPr>
        <w:pBdr>
          <w:left w:val="none" w:space="10"/>
        </w:pBdr>
        <w:spacing w:before="400" w:after="0" w:line="275" w:lineRule="atLeast"/>
        <w:ind w:left="200" w:right="0" w:firstLine="0"/>
      </w:pPr>
      <w:r>
        <w:rPr>
          <w:rFonts w:ascii="Times New Roman" w:hAnsi="Times New Roman"/>
          <w:i/>
          <w:color w:val="000000"/>
          <w:sz w:val="20"/>
        </w:rPr>
        <w:t>8. Resubmission of Same Application</w:t>
      </w:r>
    </w:p>
    <w:bookmarkEnd w:id="274"/>
    <w:bookmarkEnd w:id="273"/>
    <w:p>
      <w:pPr>
        <w:spacing w:before="0" w:after="0" w:line="275" w:lineRule="atLeast"/>
        <w:jc w:val="both"/>
      </w:pPr>
      <w:hyperlink w:anchor="co_anchor_F302009190657_1">
        <w:r>
          <w:rPr>
            <w:rFonts w:ascii="Times New Roman" w:hAnsi="Times New Roman"/>
            <w:b/>
            <w:color w:val="000000"/>
            <w:sz w:val="20"/>
            <w:bdr w:val="none" w:space="2"/>
            <w:vertAlign w:val="superscript"/>
          </w:rPr>
          <w:t>[30]</w:t>
        </w:r>
      </w:hyperlink>
      <w:bookmarkStart w:id="275" w:name="co_anchor_B302009190657_1"/>
      <w:bookmarkEnd w:id="275"/>
      <w:r>
        <w:rPr>
          <w:rFonts w:ascii="Times New Roman" w:hAnsi="Times New Roman"/>
          <w:color w:val="000000"/>
          <w:sz w:val="20"/>
        </w:rPr>
        <w:t xml:space="preserve"> Barrington argues that DES either violated its own rules by accepting “informal and incomplete letters” as an application, or violated New Hampshire law by approving a resubmitted, previously-denied application absent a change in circumstances. Barrington notes that USA Springs' initial application was denied on August 12, 2003, and again, on rehearing, on December 11, 2003. On December 29, 2003, MyKro Waters submitted a letter that purported to be a preliminary application and relied upon information already on file with DES. By letter dated February 24, 2004, MyKro Waters submitted a supplement to its preliminary application, and stated that a “[f]inal permit application will be submitted after completion of the tasks described in this letter, per Env–Ws 388.”</w:t>
      </w:r>
      <w:r>
        <w:rPr>
          <w:rFonts w:ascii="Times New Roman" w:hAnsi="Times New Roman"/>
          <w:color w:val="000000"/>
          <w:sz w:val="20"/>
        </w:rPr>
        <w:t xml:space="preserve"> Finally, on March 10, 2004, MyKro Waters wrote to DES to “document completion” of USA Springs' final application.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Barrington argues that to the extent DES treated these letters as a new application, it acted contrary to Rule 388.10, which requires an applicant to submit a “major withdrawal permit application” and specifies what that application must include.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Barrington's argument assumes that an applicant cannot incorporate previously-submitted information into a new application. As USA Springs points out, however, Rule 388.10 does not expressly preclude such a practice and DES, by its actions, implicitly interpreted the regulation to allow it. DES' interpretation of its own regulation is entitled to “great deference,” although “[w]e still must examine the agency's interpretation to determine if it is consistent with the language of the </w:t>
      </w:r>
      <w:bookmarkStart w:id="276" w:name="co_pp_sp_579_565_1"/>
      <w:r>
        <w:rPr>
          <w:rFonts w:ascii="Times New Roman" w:hAnsi="Times New Roman"/>
          <w:b/>
          <w:color w:val="000000"/>
          <w:sz w:val="20"/>
        </w:rPr>
        <w:t>*565</w:t>
      </w:r>
      <w:bookmarkEnd w:id="276"/>
      <w:r>
        <w:rPr>
          <w:rFonts w:ascii="Times New Roman" w:hAnsi="Times New Roman"/>
          <w:color w:val="000000"/>
          <w:sz w:val="20"/>
        </w:rPr>
        <w:t xml:space="preserve"> regulation and with the purpose which the regulation is intended to serve.” </w:t>
      </w:r>
      <w:hyperlink r:id="r426">
        <w:r>
          <w:rPr>
            <w:rFonts w:ascii="Times New Roman" w:hAnsi="Times New Roman"/>
            <w:color w:val="000000"/>
            <w:sz w:val="30"/>
          </w:rPr>
          <w:drawing>
            <wp:inline>
              <wp:extent cx="161925" cy="161925"/>
              <wp:docPr id="131" name="Picture 2"/>
              <a:graphic>
                <a:graphicData uri="http://schemas.openxmlformats.org/drawingml/2006/picture">
                  <p:pic>
                    <p:nvPicPr>
                      <p:cNvPr id="132" name="Picture 2"/>
                      <p:cNvPicPr/>
                    </p:nvPicPr>
                    <p:blipFill>
                      <a:blip r:embed="r35"/>
                      <a:srcRect/>
                      <a:stretch>
                        <a:fillRect/>
                      </a:stretch>
                    </p:blipFill>
                    <p:spPr>
                      <a:xfrm>
                        <a:off x="0" y="0"/>
                        <a:ext cx="161925" cy="161925"/>
                      </a:xfrm>
                      <a:prstGeom prst="rect"/>
                    </p:spPr>
                  </p:pic>
                </a:graphicData>
              </a:graphic>
            </wp:inline>
          </w:drawing>
        </w:r>
      </w:hyperlink>
      <w:hyperlink r:id="r427">
        <w:r>
          <w:rPr>
            <w:rFonts w:ascii="Times New Roman" w:hAnsi="Times New Roman"/>
            <w:i/>
            <w:color w:val="000000"/>
            <w:sz w:val="20"/>
          </w:rPr>
          <w:t>Petition of Pelletier,</w:t>
        </w:r>
        <w:r>
          <w:rPr>
            <w:rFonts w:ascii="Times New Roman" w:hAnsi="Times New Roman"/>
            <w:color w:val="000000"/>
            <w:sz w:val="20"/>
          </w:rPr>
          <w:t xml:space="preserve"> 125 N.H. 565, 569, 484 A.2d 1119 (1984)</w:t>
        </w:r>
      </w:hyperlink>
      <w:r>
        <w:rPr>
          <w:rFonts w:ascii="Times New Roman" w:hAnsi="Times New Roman"/>
          <w:color w:val="000000"/>
          <w:sz w:val="20"/>
        </w:rPr>
        <w:t xml:space="preserve"> (quotation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Rule 388.10, as noted above, is silent on this issue, and we see nothing in the stated purpose of the regulations that would conflict with allowing incorporation of previously-submitted information. Indeed, such a practice merely promotes efficiency and obviates the need for duplication and resubmission of potentially voluminous records. Accordingly, we find no error.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12009190657_1">
        <w:r>
          <w:rPr>
            <w:rFonts w:ascii="Times New Roman" w:hAnsi="Times New Roman"/>
            <w:b/>
            <w:color w:val="000000"/>
            <w:sz w:val="20"/>
            <w:bdr w:val="none" w:space="2"/>
            <w:vertAlign w:val="superscript"/>
          </w:rPr>
          <w:t>[31]</w:t>
        </w:r>
      </w:hyperlink>
      <w:bookmarkStart w:id="277" w:name="co_anchor_B312009190657_1"/>
      <w:bookmarkEnd w:id="277"/>
      <w:r>
        <w:rPr>
          <w:rFonts w:ascii="Times New Roman" w:hAnsi="Times New Roman"/>
          <w:color w:val="000000"/>
          <w:sz w:val="20"/>
        </w:rPr>
        <w:t xml:space="preserve"> Barrington further argues, however, that to the extent DES considered “Mykro Waters' letters to be a resubmission of the already denied application, based on no change in events,” its approval of the application was contrary to </w:t>
      </w:r>
      <w:hyperlink r:id="r428">
        <w:r>
          <w:rPr>
            <w:rFonts w:ascii="Times New Roman" w:hAnsi="Times New Roman"/>
            <w:color w:val="000000"/>
            <w:sz w:val="30"/>
          </w:rPr>
          <w:drawing>
            <wp:inline>
              <wp:extent cx="161925" cy="161925"/>
              <wp:docPr id="133" name="Picture 2"/>
              <a:graphic>
                <a:graphicData uri="http://schemas.openxmlformats.org/drawingml/2006/picture">
                  <p:pic>
                    <p:nvPicPr>
                      <p:cNvPr id="134" name="Picture 2"/>
                      <p:cNvPicPr/>
                    </p:nvPicPr>
                    <p:blipFill>
                      <a:blip r:embed="r35"/>
                      <a:srcRect/>
                      <a:stretch>
                        <a:fillRect/>
                      </a:stretch>
                    </p:blipFill>
                    <p:spPr>
                      <a:xfrm>
                        <a:off x="0" y="0"/>
                        <a:ext cx="161925" cy="161925"/>
                      </a:xfrm>
                      <a:prstGeom prst="rect"/>
                    </p:spPr>
                  </p:pic>
                </a:graphicData>
              </a:graphic>
            </wp:inline>
          </w:drawing>
        </w:r>
      </w:hyperlink>
      <w:hyperlink r:id="r429">
        <w:r>
          <w:rPr>
            <w:rFonts w:ascii="Times New Roman" w:hAnsi="Times New Roman"/>
            <w:i/>
            <w:color w:val="000000"/>
            <w:sz w:val="20"/>
          </w:rPr>
          <w:t>Fisher v. City of Dover,</w:t>
        </w:r>
        <w:r>
          <w:rPr>
            <w:rFonts w:ascii="Times New Roman" w:hAnsi="Times New Roman"/>
            <w:color w:val="000000"/>
            <w:sz w:val="20"/>
          </w:rPr>
          <w:t xml:space="preserve"> 120 N.H. 187, 412 A.2d 1024 (1980)</w:t>
        </w:r>
      </w:hyperlink>
      <w:r>
        <w:rPr>
          <w:rFonts w:ascii="Times New Roman" w:hAnsi="Times New Roman"/>
          <w:color w:val="000000"/>
          <w:sz w:val="20"/>
        </w:rPr>
        <w:t xml:space="preserve">. USA Springs first argues that Barrington's </w:t>
      </w:r>
      <w:r>
        <w:rPr>
          <w:rFonts w:ascii="Times New Roman" w:hAnsi="Times New Roman"/>
          <w:i/>
          <w:color w:val="000000"/>
          <w:sz w:val="20"/>
        </w:rPr>
        <w:t>Fisher</w:t>
      </w:r>
      <w:r>
        <w:rPr>
          <w:rFonts w:ascii="Times New Roman" w:hAnsi="Times New Roman"/>
          <w:color w:val="000000"/>
          <w:sz w:val="20"/>
        </w:rPr>
        <w:t xml:space="preserve"> argument was not preserved because it was not properly raised below. Although Barrington did not specifically cite </w:t>
      </w:r>
      <w:r>
        <w:rPr>
          <w:rFonts w:ascii="Times New Roman" w:hAnsi="Times New Roman"/>
          <w:i/>
          <w:color w:val="000000"/>
          <w:sz w:val="20"/>
        </w:rPr>
        <w:t>Fisher</w:t>
      </w:r>
      <w:r>
        <w:rPr>
          <w:rFonts w:ascii="Times New Roman" w:hAnsi="Times New Roman"/>
          <w:color w:val="000000"/>
          <w:sz w:val="20"/>
        </w:rPr>
        <w:t xml:space="preserve"> in its motion for rehearing, it did argue the general principle that for a board or agency to “consider a second proposal for the same project that has been previously denied, ... [t]he second proposal must be materially different.” We therefore consider the argument preserved.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Fisher</w:t>
      </w:r>
      <w:r>
        <w:rPr>
          <w:rFonts w:ascii="Times New Roman" w:hAnsi="Times New Roman"/>
          <w:color w:val="000000"/>
          <w:sz w:val="20"/>
        </w:rPr>
        <w:t xml:space="preserve"> was a zoning case challenging the granting of a second application for a variance that the applicant “conceded was substantially the same as the variance previously requested and ultimately denied by </w:t>
      </w:r>
      <w:bookmarkStart w:id="278" w:name="co_pp_sp_162_605_1"/>
      <w:r>
        <w:rPr>
          <w:rFonts w:ascii="Times New Roman" w:hAnsi="Times New Roman"/>
          <w:b/>
          <w:color w:val="000000"/>
          <w:sz w:val="20"/>
        </w:rPr>
        <w:t>**605</w:t>
      </w:r>
      <w:bookmarkEnd w:id="278"/>
      <w:r>
        <w:rPr>
          <w:rFonts w:ascii="Times New Roman" w:hAnsi="Times New Roman"/>
          <w:color w:val="000000"/>
          <w:sz w:val="20"/>
        </w:rPr>
        <w:t xml:space="preserve"> the [zoning] board.” </w:t>
      </w:r>
      <w:hyperlink r:id="r430">
        <w:r>
          <w:rPr>
            <w:rFonts w:ascii="Times New Roman" w:hAnsi="Times New Roman"/>
            <w:color w:val="000000"/>
            <w:sz w:val="30"/>
          </w:rPr>
          <w:drawing>
            <wp:inline>
              <wp:extent cx="161925" cy="161925"/>
              <wp:docPr id="135" name="Picture 2"/>
              <a:graphic>
                <a:graphicData uri="http://schemas.openxmlformats.org/drawingml/2006/picture">
                  <p:pic>
                    <p:nvPicPr>
                      <p:cNvPr id="136" name="Picture 2"/>
                      <p:cNvPicPr/>
                    </p:nvPicPr>
                    <p:blipFill>
                      <a:blip r:embed="r35"/>
                      <a:srcRect/>
                      <a:stretch>
                        <a:fillRect/>
                      </a:stretch>
                    </p:blipFill>
                    <p:spPr>
                      <a:xfrm>
                        <a:off x="0" y="0"/>
                        <a:ext cx="161925" cy="161925"/>
                      </a:xfrm>
                      <a:prstGeom prst="rect"/>
                    </p:spPr>
                  </p:pic>
                </a:graphicData>
              </a:graphic>
            </wp:inline>
          </w:drawing>
        </w:r>
      </w:hyperlink>
      <w:hyperlink r:id="r431">
        <w:r>
          <w:rPr>
            <w:rFonts w:ascii="Times New Roman" w:hAnsi="Times New Roman"/>
            <w:i/>
            <w:color w:val="000000"/>
            <w:sz w:val="20"/>
          </w:rPr>
          <w:t>Id.</w:t>
        </w:r>
        <w:r>
          <w:rPr>
            <w:rFonts w:ascii="Times New Roman" w:hAnsi="Times New Roman"/>
            <w:color w:val="000000"/>
            <w:sz w:val="20"/>
          </w:rPr>
          <w:t xml:space="preserve"> at 188, 412 A.2d 1024.</w:t>
        </w:r>
      </w:hyperlink>
      <w:r>
        <w:rPr>
          <w:rFonts w:ascii="Times New Roman" w:hAnsi="Times New Roman"/>
          <w:color w:val="000000"/>
          <w:sz w:val="20"/>
        </w:rPr>
        <w:t xml:space="preserve"> We held:</w:t>
      </w:r>
    </w:p>
    <w:p>
      <w:pPr>
        <w:spacing w:before="200" w:after="0" w:line="275" w:lineRule="atLeast"/>
        <w:ind w:left="480" w:right="480" w:firstLine="0"/>
        <w:jc w:val="both"/>
      </w:pPr>
      <w:r>
        <w:rPr>
          <w:rFonts w:ascii="Times New Roman" w:hAnsi="Times New Roman"/>
          <w:color w:val="000000"/>
          <w:sz w:val="20"/>
        </w:rPr>
        <w:t>[T]he board committed an error of law when it approved defendant's second application for a variance without first finding either that a material change of circumstances affecting the merits of the application had occurred or that the second application was for a use that materially differed in nature and degree from the use previously applied for and denied by the board.</w:t>
      </w:r>
    </w:p>
    <w:p>
      <w:pPr>
        <w:spacing w:before="200" w:after="0" w:line="275" w:lineRule="atLeast"/>
        <w:jc w:val="both"/>
      </w:pPr>
      <w:hyperlink r:id="r432">
        <w:r>
          <w:rPr>
            <w:rFonts w:ascii="Times New Roman" w:hAnsi="Times New Roman"/>
            <w:color w:val="000000"/>
            <w:sz w:val="30"/>
          </w:rPr>
          <w:drawing>
            <wp:inline>
              <wp:extent cx="161925" cy="161925"/>
              <wp:docPr id="137" name="Picture 2"/>
              <a:graphic>
                <a:graphicData uri="http://schemas.openxmlformats.org/drawingml/2006/picture">
                  <p:pic>
                    <p:nvPicPr>
                      <p:cNvPr id="138" name="Picture 2"/>
                      <p:cNvPicPr/>
                    </p:nvPicPr>
                    <p:blipFill>
                      <a:blip r:embed="r35"/>
                      <a:srcRect/>
                      <a:stretch>
                        <a:fillRect/>
                      </a:stretch>
                    </p:blipFill>
                    <p:spPr>
                      <a:xfrm>
                        <a:off x="0" y="0"/>
                        <a:ext cx="161925" cy="161925"/>
                      </a:xfrm>
                      <a:prstGeom prst="rect"/>
                    </p:spPr>
                  </p:pic>
                </a:graphicData>
              </a:graphic>
            </wp:inline>
          </w:drawing>
        </w:r>
      </w:hyperlink>
      <w:hyperlink r:id="r433">
        <w:r>
          <w:rPr>
            <w:rFonts w:ascii="Times New Roman" w:hAnsi="Times New Roman"/>
            <w:i/>
            <w:color w:val="000000"/>
            <w:sz w:val="20"/>
          </w:rPr>
          <w:t>Id.</w:t>
        </w:r>
        <w:r>
          <w:rPr>
            <w:rFonts w:ascii="Times New Roman" w:hAnsi="Times New Roman"/>
            <w:color w:val="000000"/>
            <w:sz w:val="20"/>
          </w:rPr>
          <w:t xml:space="preserve"> at 191, 412 A.2d 1024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USA Springs questions whether </w:t>
      </w:r>
      <w:r>
        <w:rPr>
          <w:rFonts w:ascii="Times New Roman" w:hAnsi="Times New Roman"/>
          <w:i/>
          <w:color w:val="000000"/>
          <w:sz w:val="20"/>
        </w:rPr>
        <w:t>Fisher</w:t>
      </w:r>
      <w:r>
        <w:rPr>
          <w:rFonts w:ascii="Times New Roman" w:hAnsi="Times New Roman"/>
          <w:color w:val="000000"/>
          <w:sz w:val="20"/>
        </w:rPr>
        <w:t xml:space="preserve">—a zoning case—should even apply to an RSA chapter 485–C case, and argues that even if it were applicable, it is distinguishable because this case is more like </w:t>
      </w:r>
      <w:hyperlink r:id="r434">
        <w:r>
          <w:rPr>
            <w:rFonts w:ascii="Times New Roman" w:hAnsi="Times New Roman"/>
            <w:color w:val="000000"/>
            <w:sz w:val="30"/>
          </w:rPr>
          <w:drawing>
            <wp:inline>
              <wp:extent cx="161925" cy="161925"/>
              <wp:docPr id="139" name="Picture 2"/>
              <a:graphic>
                <a:graphicData uri="http://schemas.openxmlformats.org/drawingml/2006/picture">
                  <p:pic>
                    <p:nvPicPr>
                      <p:cNvPr id="140" name="Picture 2"/>
                      <p:cNvPicPr/>
                    </p:nvPicPr>
                    <p:blipFill>
                      <a:blip r:embed="r35"/>
                      <a:srcRect/>
                      <a:stretch>
                        <a:fillRect/>
                      </a:stretch>
                    </p:blipFill>
                    <p:spPr>
                      <a:xfrm>
                        <a:off x="0" y="0"/>
                        <a:ext cx="161925" cy="161925"/>
                      </a:xfrm>
                      <a:prstGeom prst="rect"/>
                    </p:spPr>
                  </p:pic>
                </a:graphicData>
              </a:graphic>
            </wp:inline>
          </w:drawing>
        </w:r>
      </w:hyperlink>
      <w:hyperlink r:id="r435">
        <w:r>
          <w:rPr>
            <w:rFonts w:ascii="Times New Roman" w:hAnsi="Times New Roman"/>
            <w:i/>
            <w:color w:val="000000"/>
            <w:sz w:val="20"/>
          </w:rPr>
          <w:t>Morgenstern v. Town of Rye,</w:t>
        </w:r>
        <w:r>
          <w:rPr>
            <w:rFonts w:ascii="Times New Roman" w:hAnsi="Times New Roman"/>
            <w:color w:val="000000"/>
            <w:sz w:val="20"/>
          </w:rPr>
          <w:t xml:space="preserve"> 147 N.H. 558, 794 A.2d 782 (2002)</w:t>
        </w:r>
      </w:hyperlink>
      <w:r>
        <w:rPr>
          <w:rFonts w:ascii="Times New Roman" w:hAnsi="Times New Roman"/>
          <w:color w:val="000000"/>
          <w:sz w:val="20"/>
        </w:rPr>
        <w:t xml:space="preserve">. Assuming without deciding that </w:t>
      </w:r>
      <w:r>
        <w:rPr>
          <w:rFonts w:ascii="Times New Roman" w:hAnsi="Times New Roman"/>
          <w:i/>
          <w:color w:val="000000"/>
          <w:sz w:val="20"/>
        </w:rPr>
        <w:t>Fisher</w:t>
      </w:r>
      <w:r>
        <w:rPr>
          <w:rFonts w:ascii="Times New Roman" w:hAnsi="Times New Roman"/>
          <w:color w:val="000000"/>
          <w:sz w:val="20"/>
        </w:rPr>
        <w:t xml:space="preserve"> 's reasoning could be extended to this case, we agree with USA Springs that </w:t>
      </w:r>
      <w:r>
        <w:rPr>
          <w:rFonts w:ascii="Times New Roman" w:hAnsi="Times New Roman"/>
          <w:i/>
          <w:color w:val="000000"/>
          <w:sz w:val="20"/>
        </w:rPr>
        <w:t>Morgenstern</w:t>
      </w:r>
      <w:r>
        <w:rPr>
          <w:rFonts w:ascii="Times New Roman" w:hAnsi="Times New Roman"/>
          <w:color w:val="000000"/>
          <w:sz w:val="20"/>
        </w:rPr>
        <w:t xml:space="preserve"> is more factually analogous. In </w:t>
      </w:r>
      <w:r>
        <w:rPr>
          <w:rFonts w:ascii="Times New Roman" w:hAnsi="Times New Roman"/>
          <w:i/>
          <w:color w:val="000000"/>
          <w:sz w:val="20"/>
        </w:rPr>
        <w:t>Morgenstern,</w:t>
      </w:r>
      <w:r>
        <w:rPr>
          <w:rFonts w:ascii="Times New Roman" w:hAnsi="Times New Roman"/>
          <w:color w:val="000000"/>
          <w:sz w:val="20"/>
        </w:rPr>
        <w:t xml:space="preserve"> we vacated the upholding of a zoning board's refusal to consider a second variance application on the authority of </w:t>
      </w:r>
      <w:r>
        <w:rPr>
          <w:rFonts w:ascii="Times New Roman" w:hAnsi="Times New Roman"/>
          <w:i/>
          <w:color w:val="000000"/>
          <w:sz w:val="20"/>
        </w:rPr>
        <w:t xml:space="preserve">Fisher. </w:t>
      </w:r>
      <w:hyperlink r:id="r436">
        <w:r>
          <w:rPr>
            <w:rFonts w:ascii="Times New Roman" w:hAnsi="Times New Roman"/>
            <w:color w:val="000000"/>
            <w:sz w:val="30"/>
          </w:rPr>
          <w:drawing>
            <wp:inline>
              <wp:extent cx="161925" cy="161925"/>
              <wp:docPr id="141" name="Picture 2"/>
              <a:graphic>
                <a:graphicData uri="http://schemas.openxmlformats.org/drawingml/2006/picture">
                  <p:pic>
                    <p:nvPicPr>
                      <p:cNvPr id="142" name="Picture 2"/>
                      <p:cNvPicPr/>
                    </p:nvPicPr>
                    <p:blipFill>
                      <a:blip r:embed="r35"/>
                      <a:srcRect/>
                      <a:stretch>
                        <a:fillRect/>
                      </a:stretch>
                    </p:blipFill>
                    <p:spPr>
                      <a:xfrm>
                        <a:off x="0" y="0"/>
                        <a:ext cx="161925" cy="161925"/>
                      </a:xfrm>
                      <a:prstGeom prst="rect"/>
                    </p:spPr>
                  </p:pic>
                </a:graphicData>
              </a:graphic>
            </wp:inline>
          </w:drawing>
        </w:r>
      </w:hyperlink>
      <w:hyperlink r:id="r437">
        <w:r>
          <w:rPr>
            <w:rFonts w:ascii="Times New Roman" w:hAnsi="Times New Roman"/>
            <w:i/>
            <w:color w:val="000000"/>
            <w:sz w:val="20"/>
          </w:rPr>
          <w:t>Morgenstern,</w:t>
        </w:r>
        <w:r>
          <w:rPr>
            <w:rFonts w:ascii="Times New Roman" w:hAnsi="Times New Roman"/>
            <w:color w:val="000000"/>
            <w:sz w:val="20"/>
          </w:rPr>
          <w:t xml:space="preserve"> 147 N.H. at 565, 567, 794 A.2d 782.</w:t>
        </w:r>
      </w:hyperlink>
      <w:r>
        <w:rPr>
          <w:rFonts w:ascii="Times New Roman" w:hAnsi="Times New Roman"/>
          <w:color w:val="000000"/>
          <w:sz w:val="20"/>
        </w:rPr>
        <w:t xml:space="preserve"> We noted that “[u]nlike the defendant in </w:t>
      </w:r>
      <w:r>
        <w:rPr>
          <w:rFonts w:ascii="Times New Roman" w:hAnsi="Times New Roman"/>
          <w:i/>
          <w:color w:val="000000"/>
          <w:sz w:val="20"/>
        </w:rPr>
        <w:t>Fisher v. Dover,</w:t>
      </w:r>
      <w:r>
        <w:rPr>
          <w:rFonts w:ascii="Times New Roman" w:hAnsi="Times New Roman"/>
          <w:color w:val="000000"/>
          <w:sz w:val="20"/>
        </w:rPr>
        <w:t xml:space="preserve"> the plaintiff did not merely resubmit substantially the same application for a variance, but, at the town's invitation, submitted a new proposal in an </w:t>
      </w:r>
      <w:r>
        <w:rPr>
          <w:rFonts w:ascii="Times New Roman" w:hAnsi="Times New Roman"/>
          <w:color w:val="000000"/>
          <w:sz w:val="20"/>
        </w:rPr>
        <w:t xml:space="preserve"> </w:t>
      </w:r>
      <w:bookmarkStart w:id="279" w:name="co_pp_sp_579_566_1"/>
      <w:r>
        <w:rPr>
          <w:rFonts w:ascii="Times New Roman" w:hAnsi="Times New Roman"/>
          <w:b/>
          <w:color w:val="000000"/>
          <w:sz w:val="20"/>
        </w:rPr>
        <w:t>*566</w:t>
      </w:r>
      <w:bookmarkEnd w:id="279"/>
      <w:r>
        <w:rPr>
          <w:rFonts w:ascii="Times New Roman" w:hAnsi="Times New Roman"/>
          <w:color w:val="000000"/>
          <w:sz w:val="20"/>
        </w:rPr>
        <w:t xml:space="preserve"> effort to meet the town's concerns.” </w:t>
      </w:r>
      <w:hyperlink r:id="r438">
        <w:r>
          <w:rPr>
            <w:rFonts w:ascii="Times New Roman" w:hAnsi="Times New Roman"/>
            <w:color w:val="000000"/>
            <w:sz w:val="30"/>
          </w:rPr>
          <w:drawing>
            <wp:inline>
              <wp:extent cx="161925" cy="161925"/>
              <wp:docPr id="143" name="Picture 2"/>
              <a:graphic>
                <a:graphicData uri="http://schemas.openxmlformats.org/drawingml/2006/picture">
                  <p:pic>
                    <p:nvPicPr>
                      <p:cNvPr id="144" name="Picture 2"/>
                      <p:cNvPicPr/>
                    </p:nvPicPr>
                    <p:blipFill>
                      <a:blip r:embed="r35"/>
                      <a:srcRect/>
                      <a:stretch>
                        <a:fillRect/>
                      </a:stretch>
                    </p:blipFill>
                    <p:spPr>
                      <a:xfrm>
                        <a:off x="0" y="0"/>
                        <a:ext cx="161925" cy="161925"/>
                      </a:xfrm>
                      <a:prstGeom prst="rect"/>
                    </p:spPr>
                  </p:pic>
                </a:graphicData>
              </a:graphic>
            </wp:inline>
          </w:drawing>
        </w:r>
      </w:hyperlink>
      <w:hyperlink r:id="r439">
        <w:r>
          <w:rPr>
            <w:rFonts w:ascii="Times New Roman" w:hAnsi="Times New Roman"/>
            <w:i/>
            <w:color w:val="000000"/>
            <w:sz w:val="20"/>
          </w:rPr>
          <w:t>Id.</w:t>
        </w:r>
        <w:r>
          <w:rPr>
            <w:rFonts w:ascii="Times New Roman" w:hAnsi="Times New Roman"/>
            <w:color w:val="000000"/>
            <w:sz w:val="20"/>
          </w:rPr>
          <w:t xml:space="preserve"> at 566, 412 A.2d 1024.</w:t>
        </w:r>
      </w:hyperlink>
      <w:r>
        <w:rPr>
          <w:rFonts w:ascii="Times New Roman" w:hAnsi="Times New Roman"/>
          <w:color w:val="000000"/>
          <w:sz w:val="20"/>
        </w:rPr>
        <w:t xml:space="preserve"> Similarly, in this case, USA Springs' new application supplemented its prior one in response to comments made by DES in denying the prior application. It was therefore not “substantially the same application.”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bookmarkStart w:id="280" w:name="co_anchor_I8cce8b5896be11ea80afece79915"/>
    <w:bookmarkStart w:id="281" w:name="co_anchor_I8cce8b5896be11ea80afece792"/>
    <w:p>
      <w:pPr>
        <w:spacing w:before="400" w:after="0" w:line="275" w:lineRule="atLeast"/>
      </w:pPr>
      <w:r>
        <w:rPr>
          <w:rFonts w:ascii="Times New Roman" w:hAnsi="Times New Roman"/>
          <w:i/>
          <w:color w:val="000000"/>
          <w:sz w:val="20"/>
        </w:rPr>
        <w:t>VII. Conclusion</w:t>
      </w:r>
    </w:p>
    <w:bookmarkEnd w:id="281"/>
    <w:bookmarkEnd w:id="280"/>
    <w:p>
      <w:pPr>
        <w:spacing w:before="0" w:after="0" w:line="275" w:lineRule="atLeast"/>
        <w:jc w:val="both"/>
      </w:pPr>
      <w:r>
        <w:rPr>
          <w:rFonts w:ascii="Times New Roman" w:hAnsi="Times New Roman"/>
          <w:color w:val="000000"/>
          <w:sz w:val="20"/>
        </w:rPr>
        <w:t>For the foregoing reasons, we affirm DES' issuance of a large groundwater withdrawal permit to USA Springs. We note that our decision is based upon the statutory language in force at the time of DES' decision; to the extent that the statutory language upon which we rely remains in force, the legislature is free to amend it if it disagrees with our construction.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Affirmed.</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BRODERICK, C.J., and </w:t>
      </w:r>
      <w:hyperlink r:id="r440">
        <w:r>
          <w:rPr>
            <w:rFonts w:ascii="Times New Roman" w:hAnsi="Times New Roman"/>
            <w:color w:val="000000"/>
            <w:sz w:val="20"/>
          </w:rPr>
          <w:t>DUGGAN</w:t>
        </w:r>
      </w:hyperlink>
      <w:r>
        <w:rPr>
          <w:rFonts w:ascii="Times New Roman" w:hAnsi="Times New Roman"/>
          <w:color w:val="000000"/>
          <w:sz w:val="20"/>
        </w:rPr>
        <w:t xml:space="preserve"> and </w:t>
      </w:r>
      <w:hyperlink r:id="r441">
        <w:r>
          <w:rPr>
            <w:rFonts w:ascii="Times New Roman" w:hAnsi="Times New Roman"/>
            <w:color w:val="000000"/>
            <w:sz w:val="20"/>
          </w:rPr>
          <w:t>GALWAY</w:t>
        </w:r>
      </w:hyperlink>
      <w:r>
        <w:rPr>
          <w:rFonts w:ascii="Times New Roman" w:hAnsi="Times New Roman"/>
          <w:color w:val="000000"/>
          <w:sz w:val="20"/>
        </w:rPr>
        <w:t>, JJ., concurred.</w:t>
      </w:r>
    </w:p>
    <w:bookmarkStart w:id="282" w:name="co_allCitations_1"/>
    <w:p>
      <w:pPr>
        <w:keepNext/>
        <w:keepLines/>
        <w:spacing w:before="200" w:after="0" w:line="275" w:lineRule="atLeast"/>
        <w:jc w:val="both"/>
      </w:pPr>
      <w:r>
        <w:rPr>
          <w:rFonts w:ascii="Times New Roman" w:hAnsi="Times New Roman"/>
          <w:b/>
          <w:color w:val="212121"/>
          <w:sz w:val="20"/>
        </w:rPr>
        <w:t>All Citations</w:t>
      </w:r>
    </w:p>
    <w:bookmarkEnd w:id="282"/>
    <w:p>
      <w:pPr>
        <w:spacing w:before="200" w:after="0" w:line="275" w:lineRule="atLeast"/>
        <w:jc w:val="both"/>
      </w:pPr>
      <w:r>
        <w:rPr>
          <w:rFonts w:ascii="Times New Roman" w:hAnsi="Times New Roman"/>
          <w:color w:val="000000"/>
          <w:sz w:val="20"/>
        </w:rPr>
        <w:t>153 N.H. 539, 904 A.2d 582</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45" name="Picture 0" descr="Westlaw Logo"/>
                <a:graphic>
                  <a:graphicData uri="http://schemas.openxmlformats.org/drawingml/2006/picture">
                    <p:pic>
                      <p:nvPicPr>
                        <p:cNvPr id="14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In re Town of Nottingham, 153 N.H. 539 (2006)</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904 A.2d 582</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